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2A5F7">
      <w:pPr>
        <w:ind w:hanging="851"/>
        <w:jc w:val="left"/>
        <w:rPr>
          <w:rFonts w:hint="eastAsia" w:ascii="仿宋_GB2312" w:eastAsia="仿宋_GB2312"/>
          <w:sz w:val="30"/>
          <w:szCs w:val="30"/>
          <w:lang w:eastAsia="zh-CN"/>
        </w:rPr>
      </w:pPr>
      <w:r>
        <w:rPr>
          <w:rFonts w:hint="eastAsia" w:eastAsia="仿宋_GB2312"/>
          <w:sz w:val="30"/>
          <w:szCs w:val="30"/>
        </w:rPr>
        <w:t>附件</w:t>
      </w:r>
      <w:r>
        <w:rPr>
          <w:rFonts w:hint="eastAsia" w:eastAsia="仿宋_GB2312"/>
          <w:sz w:val="30"/>
          <w:szCs w:val="30"/>
          <w:lang w:val="en-US" w:eastAsia="zh-CN"/>
        </w:rPr>
        <w:t>1</w:t>
      </w:r>
    </w:p>
    <w:p w14:paraId="3D4BFE52">
      <w:pPr>
        <w:pStyle w:val="5"/>
        <w:jc w:val="center"/>
        <w:rPr>
          <w:rFonts w:ascii="华文楷体" w:hAnsi="华文楷体" w:eastAsia="华文楷体"/>
          <w:b/>
          <w:sz w:val="11"/>
          <w:szCs w:val="11"/>
          <w:lang w:eastAsia="zh-CN"/>
        </w:rPr>
      </w:pPr>
      <w:r>
        <w:rPr>
          <w:rFonts w:hint="eastAsia" w:ascii="华文楷体" w:hAnsi="华文楷体" w:eastAsia="华文楷体"/>
          <w:b/>
          <w:sz w:val="36"/>
          <w:lang w:eastAsia="zh-CN"/>
        </w:rPr>
        <w:t>岗位说明书</w:t>
      </w:r>
    </w:p>
    <w:tbl>
      <w:tblPr>
        <w:tblStyle w:val="3"/>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9"/>
        <w:gridCol w:w="1701"/>
        <w:gridCol w:w="1701"/>
        <w:gridCol w:w="3119"/>
        <w:gridCol w:w="21"/>
      </w:tblGrid>
      <w:tr w14:paraId="7E71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vAlign w:val="center"/>
          </w:tcPr>
          <w:p w14:paraId="556FD608">
            <w:pPr>
              <w:jc w:val="center"/>
              <w:rPr>
                <w:rFonts w:ascii="华文楷体" w:hAnsi="华文楷体" w:eastAsia="华文楷体"/>
                <w:b/>
                <w:sz w:val="28"/>
              </w:rPr>
            </w:pPr>
            <w:r>
              <w:rPr>
                <w:rFonts w:hint="eastAsia" w:ascii="华文楷体" w:hAnsi="华文楷体" w:eastAsia="华文楷体"/>
                <w:b/>
                <w:sz w:val="28"/>
              </w:rPr>
              <w:t>第一部分</w:t>
            </w:r>
            <w:r>
              <w:rPr>
                <w:rFonts w:ascii="华文楷体" w:hAnsi="华文楷体" w:eastAsia="华文楷体"/>
                <w:b/>
                <w:sz w:val="28"/>
              </w:rPr>
              <w:t xml:space="preserve"> </w:t>
            </w:r>
            <w:r>
              <w:rPr>
                <w:rFonts w:hint="eastAsia" w:ascii="华文楷体" w:hAnsi="华文楷体" w:eastAsia="华文楷体"/>
                <w:b/>
                <w:sz w:val="28"/>
              </w:rPr>
              <w:t>岗位基本信息</w:t>
            </w:r>
          </w:p>
        </w:tc>
      </w:tr>
      <w:tr w14:paraId="1768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292" w:hRule="atLeast"/>
        </w:trPr>
        <w:tc>
          <w:tcPr>
            <w:tcW w:w="8930" w:type="dxa"/>
            <w:gridSpan w:val="4"/>
            <w:tcBorders>
              <w:top w:val="single" w:color="auto" w:sz="4" w:space="0"/>
              <w:left w:val="single" w:color="auto" w:sz="4" w:space="0"/>
              <w:bottom w:val="single" w:color="auto" w:sz="4" w:space="0"/>
              <w:right w:val="single" w:color="auto" w:sz="4" w:space="0"/>
            </w:tcBorders>
            <w:noWrap w:val="0"/>
            <w:vAlign w:val="bottom"/>
          </w:tcPr>
          <w:p w14:paraId="216325B6">
            <w:pPr>
              <w:keepNext w:val="0"/>
              <w:keepLines w:val="0"/>
              <w:pageBreakBefore w:val="0"/>
              <w:widowControl w:val="0"/>
              <w:kinsoku/>
              <w:wordWrap w:val="0"/>
              <w:overflowPunct/>
              <w:topLinePunct w:val="0"/>
              <w:autoSpaceDE/>
              <w:autoSpaceDN/>
              <w:bidi w:val="0"/>
              <w:adjustRightInd/>
              <w:snapToGrid/>
              <w:spacing w:line="240" w:lineRule="exact"/>
              <w:jc w:val="right"/>
              <w:textAlignment w:val="auto"/>
              <w:rPr>
                <w:rFonts w:ascii="华文楷体" w:hAnsi="华文楷体" w:eastAsia="华文楷体"/>
                <w:b/>
                <w:sz w:val="28"/>
              </w:rPr>
            </w:pPr>
            <w:r>
              <w:rPr>
                <w:rFonts w:hint="eastAsia" w:ascii="华文楷体" w:hAnsi="华文楷体" w:eastAsia="华文楷体"/>
                <w:b/>
                <w:sz w:val="24"/>
              </w:rPr>
              <w:t>编制日期：202</w:t>
            </w:r>
            <w:r>
              <w:rPr>
                <w:rFonts w:hint="eastAsia" w:ascii="华文楷体" w:hAnsi="华文楷体" w:eastAsia="华文楷体"/>
                <w:b/>
                <w:sz w:val="24"/>
                <w:lang w:val="en-US" w:eastAsia="zh-CN"/>
              </w:rPr>
              <w:t>6</w:t>
            </w:r>
            <w:r>
              <w:rPr>
                <w:rFonts w:hint="eastAsia" w:ascii="华文楷体" w:hAnsi="华文楷体" w:eastAsia="华文楷体"/>
                <w:b/>
                <w:sz w:val="24"/>
              </w:rPr>
              <w:t>年0</w:t>
            </w:r>
            <w:r>
              <w:rPr>
                <w:rFonts w:hint="eastAsia" w:ascii="华文楷体" w:hAnsi="华文楷体" w:eastAsia="华文楷体"/>
                <w:b/>
                <w:sz w:val="24"/>
                <w:lang w:val="en-US" w:eastAsia="zh-CN"/>
              </w:rPr>
              <w:t>1</w:t>
            </w:r>
            <w:r>
              <w:rPr>
                <w:rFonts w:hint="eastAsia" w:ascii="华文楷体" w:hAnsi="华文楷体" w:eastAsia="华文楷体"/>
                <w:b/>
                <w:sz w:val="24"/>
              </w:rPr>
              <w:t>月</w:t>
            </w:r>
            <w:r>
              <w:rPr>
                <w:rFonts w:hint="eastAsia" w:ascii="华文楷体" w:hAnsi="华文楷体" w:eastAsia="华文楷体"/>
                <w:b/>
                <w:sz w:val="24"/>
                <w:lang w:val="en-US" w:eastAsia="zh-CN"/>
              </w:rPr>
              <w:t>20</w:t>
            </w:r>
            <w:r>
              <w:rPr>
                <w:rFonts w:hint="eastAsia" w:ascii="华文楷体" w:hAnsi="华文楷体" w:eastAsia="华文楷体"/>
                <w:b/>
                <w:sz w:val="24"/>
              </w:rPr>
              <w:t>日</w:t>
            </w:r>
          </w:p>
        </w:tc>
      </w:tr>
      <w:tr w14:paraId="6EF2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54"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4243170F">
            <w:pPr>
              <w:keepNext w:val="0"/>
              <w:keepLines w:val="0"/>
              <w:pageBreakBefore w:val="0"/>
              <w:widowControl w:val="0"/>
              <w:kinsoku/>
              <w:overflowPunct/>
              <w:topLinePunct w:val="0"/>
              <w:autoSpaceDE/>
              <w:autoSpaceDN/>
              <w:bidi w:val="0"/>
              <w:adjustRightInd/>
              <w:snapToGrid/>
              <w:spacing w:line="240" w:lineRule="exact"/>
              <w:jc w:val="left"/>
              <w:textAlignment w:val="auto"/>
              <w:rPr>
                <w:rFonts w:ascii="华文楷体" w:hAnsi="华文楷体" w:eastAsia="华文楷体"/>
                <w:b/>
                <w:sz w:val="24"/>
              </w:rPr>
            </w:pPr>
            <w:r>
              <w:rPr>
                <w:rFonts w:hint="eastAsia" w:ascii="华文楷体" w:hAnsi="华文楷体" w:eastAsia="华文楷体"/>
                <w:b/>
                <w:sz w:val="24"/>
              </w:rPr>
              <w:t>岗位名称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1254F01">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sz w:val="24"/>
                <w:lang w:eastAsia="zh-CN"/>
              </w:rPr>
            </w:pPr>
            <w:r>
              <w:rPr>
                <w:rFonts w:hint="eastAsia" w:ascii="华文楷体" w:hAnsi="华文楷体" w:eastAsia="华文楷体"/>
                <w:sz w:val="24"/>
                <w:lang w:val="en-US" w:eastAsia="zh-CN"/>
              </w:rPr>
              <w:t>副部长（主管人事工作）</w:t>
            </w:r>
          </w:p>
        </w:tc>
        <w:tc>
          <w:tcPr>
            <w:tcW w:w="1701" w:type="dxa"/>
            <w:tcBorders>
              <w:top w:val="single" w:color="auto" w:sz="4" w:space="0"/>
              <w:left w:val="single" w:color="auto" w:sz="4" w:space="0"/>
              <w:bottom w:val="single" w:color="auto" w:sz="4" w:space="0"/>
              <w:right w:val="single" w:color="auto" w:sz="4" w:space="0"/>
            </w:tcBorders>
            <w:noWrap w:val="0"/>
            <w:tcMar>
              <w:left w:w="113" w:type="dxa"/>
            </w:tcMar>
            <w:vAlign w:val="center"/>
          </w:tcPr>
          <w:p w14:paraId="7B4CB149">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华文楷体" w:hAnsi="华文楷体" w:eastAsia="华文楷体"/>
                <w:b/>
                <w:sz w:val="24"/>
              </w:rPr>
            </w:pPr>
            <w:r>
              <w:rPr>
                <w:rFonts w:hint="eastAsia" w:ascii="华文楷体" w:hAnsi="华文楷体" w:eastAsia="华文楷体"/>
                <w:b/>
                <w:sz w:val="24"/>
              </w:rPr>
              <w:t>序列名称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A024B9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bCs/>
                <w:sz w:val="24"/>
              </w:rPr>
            </w:pPr>
            <w:r>
              <w:rPr>
                <w:rFonts w:hint="eastAsia" w:ascii="华文楷体" w:hAnsi="华文楷体" w:eastAsia="华文楷体"/>
                <w:bCs/>
                <w:sz w:val="24"/>
              </w:rPr>
              <w:t>管理序列</w:t>
            </w:r>
          </w:p>
        </w:tc>
      </w:tr>
      <w:tr w14:paraId="7F27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54"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01FDDEDF">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华文楷体" w:hAnsi="华文楷体" w:eastAsia="华文楷体"/>
                <w:b/>
                <w:sz w:val="24"/>
              </w:rPr>
            </w:pPr>
            <w:r>
              <w:rPr>
                <w:rFonts w:hint="eastAsia" w:ascii="华文楷体" w:hAnsi="华文楷体" w:eastAsia="华文楷体"/>
                <w:b/>
                <w:sz w:val="24"/>
              </w:rPr>
              <w:t>岗位序列类别</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78D3FF6C">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bCs/>
                <w:sz w:val="24"/>
              </w:rPr>
            </w:pPr>
            <w:r>
              <w:rPr>
                <w:rFonts w:hint="eastAsia" w:ascii="华文楷体" w:hAnsi="华文楷体" w:eastAsia="华文楷体"/>
                <w:sz w:val="24"/>
              </w:rPr>
              <w:sym w:font="Wingdings 2" w:char="00A3"/>
            </w:r>
            <w:r>
              <w:rPr>
                <w:rFonts w:hint="eastAsia" w:ascii="华文楷体" w:hAnsi="华文楷体" w:eastAsia="华文楷体"/>
                <w:sz w:val="24"/>
              </w:rPr>
              <w:t xml:space="preserve">专业技术序列    </w:t>
            </w:r>
            <w:r>
              <w:rPr>
                <w:rFonts w:hint="eastAsia" w:ascii="华文楷体" w:hAnsi="华文楷体" w:eastAsia="华文楷体"/>
                <w:sz w:val="24"/>
              </w:rPr>
              <w:sym w:font="Wingdings 2" w:char="0052"/>
            </w:r>
            <w:r>
              <w:rPr>
                <w:rFonts w:hint="eastAsia" w:ascii="华文楷体" w:hAnsi="华文楷体" w:eastAsia="华文楷体"/>
                <w:sz w:val="24"/>
              </w:rPr>
              <w:t xml:space="preserve">管理序列    </w:t>
            </w:r>
            <w:r>
              <w:rPr>
                <w:rFonts w:hint="eastAsia" w:ascii="华文楷体" w:hAnsi="华文楷体" w:eastAsia="华文楷体"/>
                <w:sz w:val="24"/>
              </w:rPr>
              <w:sym w:font="Wingdings 2" w:char="00A3"/>
            </w:r>
            <w:r>
              <w:rPr>
                <w:rFonts w:hint="eastAsia" w:ascii="华文楷体" w:hAnsi="华文楷体" w:eastAsia="华文楷体"/>
                <w:sz w:val="24"/>
              </w:rPr>
              <w:t>操作序列</w:t>
            </w:r>
          </w:p>
        </w:tc>
      </w:tr>
      <w:tr w14:paraId="5B04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352"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4135961A">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所在单位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66D02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sz w:val="24"/>
                <w:lang w:val="en-US" w:eastAsia="zh-CN"/>
              </w:rPr>
            </w:pPr>
            <w:r>
              <w:rPr>
                <w:rFonts w:hint="eastAsia" w:ascii="华文楷体" w:hAnsi="华文楷体" w:eastAsia="华文楷体"/>
                <w:bCs/>
                <w:sz w:val="24"/>
              </w:rPr>
              <w:t>有研广东院</w:t>
            </w:r>
          </w:p>
        </w:tc>
        <w:tc>
          <w:tcPr>
            <w:tcW w:w="1701" w:type="dxa"/>
            <w:tcBorders>
              <w:top w:val="single" w:color="auto" w:sz="4" w:space="0"/>
              <w:left w:val="single" w:color="auto" w:sz="4" w:space="0"/>
              <w:bottom w:val="single" w:color="auto" w:sz="4" w:space="0"/>
              <w:right w:val="single" w:color="auto" w:sz="4" w:space="0"/>
            </w:tcBorders>
            <w:noWrap w:val="0"/>
            <w:tcMar>
              <w:left w:w="113" w:type="dxa"/>
            </w:tcMar>
            <w:vAlign w:val="center"/>
          </w:tcPr>
          <w:p w14:paraId="16911096">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所在部门</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48F07300">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bCs/>
                <w:sz w:val="24"/>
              </w:rPr>
            </w:pPr>
            <w:r>
              <w:rPr>
                <w:rFonts w:hint="eastAsia" w:ascii="华文楷体" w:hAnsi="华文楷体" w:eastAsia="华文楷体"/>
                <w:sz w:val="24"/>
                <w:lang w:val="en-US" w:eastAsia="zh-CN"/>
              </w:rPr>
              <w:t>综合管理部</w:t>
            </w:r>
          </w:p>
        </w:tc>
      </w:tr>
      <w:tr w14:paraId="2881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54"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12025CA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直接上级岗位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FCE06D">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华文楷体" w:hAnsi="华文楷体" w:eastAsia="华文楷体"/>
                <w:bCs/>
                <w:sz w:val="24"/>
                <w:lang w:val="en-US"/>
              </w:rPr>
            </w:pPr>
            <w:r>
              <w:rPr>
                <w:rFonts w:hint="eastAsia" w:ascii="华文楷体" w:hAnsi="华文楷体" w:eastAsia="华文楷体"/>
                <w:bCs/>
                <w:sz w:val="24"/>
                <w:lang w:val="en-US" w:eastAsia="zh-CN"/>
              </w:rPr>
              <w:t>部长</w:t>
            </w:r>
          </w:p>
        </w:tc>
        <w:tc>
          <w:tcPr>
            <w:tcW w:w="1701" w:type="dxa"/>
            <w:tcBorders>
              <w:top w:val="single" w:color="auto" w:sz="4" w:space="0"/>
              <w:left w:val="single" w:color="auto" w:sz="4" w:space="0"/>
              <w:bottom w:val="single" w:color="auto" w:sz="4" w:space="0"/>
              <w:right w:val="single" w:color="auto" w:sz="4" w:space="0"/>
            </w:tcBorders>
            <w:noWrap w:val="0"/>
            <w:tcMar>
              <w:left w:w="113" w:type="dxa"/>
            </w:tcMar>
            <w:vAlign w:val="center"/>
          </w:tcPr>
          <w:p w14:paraId="26D70DCB">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直接下级岗位</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699529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华文楷体" w:hAnsi="华文楷体" w:eastAsia="华文楷体"/>
                <w:sz w:val="24"/>
                <w:lang w:val="en-US" w:eastAsia="zh-CN"/>
              </w:rPr>
            </w:pPr>
            <w:r>
              <w:rPr>
                <w:rFonts w:hint="eastAsia" w:ascii="华文楷体" w:hAnsi="华文楷体" w:eastAsia="华文楷体"/>
                <w:sz w:val="24"/>
                <w:lang w:val="en-US" w:eastAsia="zh-CN"/>
              </w:rPr>
              <w:t>人事行政岗</w:t>
            </w:r>
          </w:p>
        </w:tc>
      </w:tr>
      <w:tr w14:paraId="2F50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30"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tcMar>
              <w:left w:w="113" w:type="dxa"/>
              <w:right w:w="113" w:type="dxa"/>
            </w:tcMar>
            <w:vAlign w:val="center"/>
          </w:tcPr>
          <w:p w14:paraId="32FBC5B3">
            <w:pPr>
              <w:jc w:val="center"/>
              <w:rPr>
                <w:rFonts w:ascii="华文楷体" w:hAnsi="华文楷体" w:eastAsia="华文楷体"/>
                <w:b/>
                <w:sz w:val="28"/>
                <w:szCs w:val="28"/>
              </w:rPr>
            </w:pPr>
            <w:r>
              <w:rPr>
                <w:rFonts w:hint="eastAsia" w:ascii="华文楷体" w:hAnsi="华文楷体" w:eastAsia="华文楷体"/>
                <w:b/>
                <w:sz w:val="28"/>
                <w:szCs w:val="28"/>
              </w:rPr>
              <w:t>第二部分</w:t>
            </w:r>
            <w:r>
              <w:rPr>
                <w:rFonts w:ascii="华文楷体" w:hAnsi="华文楷体" w:eastAsia="华文楷体"/>
                <w:b/>
                <w:sz w:val="28"/>
                <w:szCs w:val="28"/>
              </w:rPr>
              <w:t xml:space="preserve"> </w:t>
            </w:r>
            <w:r>
              <w:rPr>
                <w:rFonts w:hint="eastAsia" w:ascii="华文楷体" w:hAnsi="华文楷体" w:eastAsia="华文楷体"/>
                <w:b/>
                <w:sz w:val="28"/>
                <w:szCs w:val="28"/>
              </w:rPr>
              <w:t>岗位目的</w:t>
            </w:r>
          </w:p>
          <w:p w14:paraId="10423A33">
            <w:pPr>
              <w:jc w:val="center"/>
              <w:rPr>
                <w:rFonts w:ascii="华文楷体" w:hAnsi="华文楷体" w:eastAsia="华文楷体"/>
                <w:b/>
                <w:szCs w:val="21"/>
              </w:rPr>
            </w:pPr>
            <w:r>
              <w:rPr>
                <w:rFonts w:hint="eastAsia" w:ascii="华文楷体" w:hAnsi="华文楷体" w:eastAsia="华文楷体"/>
                <w:b/>
                <w:szCs w:val="21"/>
              </w:rPr>
              <w:t>（概括岗位设立的目的和意义）</w:t>
            </w:r>
          </w:p>
        </w:tc>
      </w:tr>
      <w:tr w14:paraId="47C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1137" w:hRule="atLeast"/>
        </w:trPr>
        <w:tc>
          <w:tcPr>
            <w:tcW w:w="8930" w:type="dxa"/>
            <w:gridSpan w:val="4"/>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14D23607">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left"/>
              <w:textAlignment w:val="auto"/>
              <w:rPr>
                <w:rFonts w:hint="eastAsia" w:ascii="华文楷体" w:hAnsi="华文楷体" w:eastAsia="华文楷体"/>
                <w:sz w:val="24"/>
              </w:rPr>
            </w:pPr>
            <w:r>
              <w:rPr>
                <w:rFonts w:hint="eastAsia" w:ascii="华文楷体" w:hAnsi="华文楷体" w:eastAsia="华文楷体"/>
                <w:sz w:val="24"/>
                <w:lang w:val="en-US" w:eastAsia="zh-CN"/>
              </w:rPr>
              <w:t>受分管领导的直接领导，</w:t>
            </w:r>
            <w:r>
              <w:rPr>
                <w:rFonts w:hint="eastAsia" w:ascii="华文楷体" w:hAnsi="华文楷体" w:eastAsia="华文楷体"/>
                <w:sz w:val="24"/>
              </w:rPr>
              <w:t>负责</w:t>
            </w:r>
            <w:r>
              <w:rPr>
                <w:rFonts w:hint="eastAsia" w:ascii="华文楷体" w:hAnsi="华文楷体" w:eastAsia="华文楷体"/>
                <w:sz w:val="24"/>
                <w:lang w:val="en-US" w:eastAsia="zh-CN"/>
              </w:rPr>
              <w:t>人力资源管理相关工作</w:t>
            </w:r>
            <w:r>
              <w:rPr>
                <w:rFonts w:hint="eastAsia" w:ascii="华文楷体" w:hAnsi="华文楷体" w:eastAsia="华文楷体"/>
                <w:sz w:val="24"/>
              </w:rPr>
              <w:t>。通过构建科学规范、高效运行的人力资源管理体系，统筹推进人才发展规划、干部管理、招聘配置、培训发展、薪酬绩效及员工关系等核心职能，激发组织活力与员工潜能，为有研广东院的战略落地与可持续发展提供坚实的人才保障和组织支撑。</w:t>
            </w:r>
          </w:p>
        </w:tc>
      </w:tr>
      <w:tr w14:paraId="0BA0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tcMar>
              <w:left w:w="113" w:type="dxa"/>
              <w:right w:w="113" w:type="dxa"/>
            </w:tcMar>
            <w:vAlign w:val="center"/>
          </w:tcPr>
          <w:p w14:paraId="52B07E3D">
            <w:pPr>
              <w:ind w:right="240"/>
              <w:jc w:val="center"/>
              <w:rPr>
                <w:rFonts w:ascii="华文楷体" w:hAnsi="华文楷体" w:eastAsia="华文楷体"/>
                <w:b/>
                <w:sz w:val="28"/>
                <w:szCs w:val="28"/>
              </w:rPr>
            </w:pPr>
            <w:r>
              <w:rPr>
                <w:rFonts w:hint="eastAsia" w:ascii="华文楷体" w:hAnsi="华文楷体" w:eastAsia="华文楷体"/>
                <w:b/>
                <w:sz w:val="28"/>
                <w:szCs w:val="28"/>
              </w:rPr>
              <w:t>第三部分</w:t>
            </w:r>
            <w:r>
              <w:rPr>
                <w:rFonts w:ascii="华文楷体" w:hAnsi="华文楷体" w:eastAsia="华文楷体"/>
                <w:b/>
                <w:sz w:val="28"/>
                <w:szCs w:val="28"/>
              </w:rPr>
              <w:t xml:space="preserve"> </w:t>
            </w:r>
            <w:r>
              <w:rPr>
                <w:rFonts w:hint="eastAsia" w:ascii="华文楷体" w:hAnsi="华文楷体" w:eastAsia="华文楷体"/>
                <w:b/>
                <w:sz w:val="28"/>
                <w:szCs w:val="28"/>
              </w:rPr>
              <w:t>岗位职责描述</w:t>
            </w:r>
          </w:p>
        </w:tc>
      </w:tr>
      <w:tr w14:paraId="753C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02"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1E98A157">
            <w:pPr>
              <w:jc w:val="center"/>
              <w:rPr>
                <w:rFonts w:ascii="华文楷体" w:hAnsi="华文楷体" w:eastAsia="华文楷体"/>
                <w:b/>
                <w:sz w:val="24"/>
              </w:rPr>
            </w:pPr>
            <w:r>
              <w:rPr>
                <w:rFonts w:hint="eastAsia" w:ascii="华文楷体" w:hAnsi="华文楷体" w:eastAsia="华文楷体"/>
                <w:b/>
                <w:sz w:val="24"/>
              </w:rPr>
              <w:t>职责领域</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3FBAF7CF">
            <w:pPr>
              <w:jc w:val="center"/>
              <w:rPr>
                <w:rFonts w:ascii="华文楷体" w:hAnsi="华文楷体" w:eastAsia="华文楷体"/>
                <w:b/>
                <w:sz w:val="24"/>
              </w:rPr>
            </w:pPr>
            <w:r>
              <w:rPr>
                <w:rFonts w:hint="eastAsia" w:ascii="华文楷体" w:hAnsi="华文楷体" w:eastAsia="华文楷体"/>
                <w:b/>
                <w:sz w:val="24"/>
              </w:rPr>
              <w:t>关键职责</w:t>
            </w:r>
          </w:p>
        </w:tc>
      </w:tr>
      <w:tr w14:paraId="44FA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1355"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3F401655">
            <w:pPr>
              <w:pStyle w:val="2"/>
              <w:jc w:val="center"/>
              <w:rPr>
                <w:rFonts w:hint="default" w:ascii="华文楷体" w:hAnsi="华文楷体" w:eastAsia="华文楷体"/>
                <w:b/>
                <w:bCs/>
                <w:sz w:val="24"/>
                <w:lang w:val="en-US" w:eastAsia="zh-CN"/>
              </w:rPr>
            </w:pPr>
            <w:r>
              <w:rPr>
                <w:rFonts w:hint="default" w:ascii="华文楷体" w:hAnsi="华文楷体" w:eastAsia="华文楷体"/>
                <w:b/>
                <w:bCs/>
                <w:sz w:val="24"/>
                <w:lang w:val="en-US" w:eastAsia="zh-CN"/>
              </w:rPr>
              <w:t>人才发展规划与体系建设</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7F73DBA9">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组织编制</w:t>
            </w:r>
            <w:r>
              <w:rPr>
                <w:rFonts w:hint="eastAsia" w:ascii="华文楷体" w:hAnsi="华文楷体" w:eastAsia="华文楷体" w:cs="宋体"/>
                <w:kern w:val="0"/>
                <w:szCs w:val="21"/>
                <w:lang w:val="en-US" w:eastAsia="zh-CN"/>
              </w:rPr>
              <w:t>研究院</w:t>
            </w:r>
            <w:r>
              <w:rPr>
                <w:rFonts w:hint="eastAsia" w:ascii="华文楷体" w:hAnsi="华文楷体" w:eastAsia="华文楷体" w:cs="宋体"/>
                <w:kern w:val="0"/>
                <w:szCs w:val="21"/>
              </w:rPr>
              <w:t>人力资源专项发展规划，并推动实施。</w:t>
            </w:r>
          </w:p>
          <w:p w14:paraId="0DD7B13E">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负责建立、完善并持续优化干部管理、招聘配置、培训开发、人才评价等核心人力资源管理制度与流程体系。</w:t>
            </w:r>
          </w:p>
          <w:p w14:paraId="0E1EE30D">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统筹院内人才培养平台的建设、管理与维护工作。</w:t>
            </w:r>
          </w:p>
        </w:tc>
      </w:tr>
      <w:tr w14:paraId="77A6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1630"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755B0C10">
            <w:pPr>
              <w:pStyle w:val="2"/>
              <w:jc w:val="center"/>
              <w:rPr>
                <w:rFonts w:hint="default" w:ascii="华文楷体" w:hAnsi="华文楷体" w:eastAsia="华文楷体"/>
                <w:b/>
                <w:bCs/>
                <w:sz w:val="24"/>
                <w:szCs w:val="24"/>
                <w:lang w:val="en-US" w:eastAsia="zh-CN"/>
              </w:rPr>
            </w:pPr>
            <w:r>
              <w:rPr>
                <w:rFonts w:hint="default" w:ascii="华文楷体" w:hAnsi="华文楷体" w:eastAsia="华文楷体"/>
                <w:b/>
                <w:bCs/>
                <w:sz w:val="24"/>
                <w:szCs w:val="24"/>
                <w:lang w:val="en-US" w:eastAsia="zh-CN"/>
              </w:rPr>
              <w:t>干部与人才管理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7D11FB29">
            <w:pPr>
              <w:widowControl/>
              <w:numPr>
                <w:ilvl w:val="0"/>
                <w:numId w:val="1"/>
              </w:numPr>
              <w:jc w:val="left"/>
              <w:rPr>
                <w:rFonts w:hint="default"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default" w:ascii="华文楷体" w:hAnsi="华文楷体" w:eastAsia="华文楷体" w:cs="宋体"/>
                <w:kern w:val="0"/>
                <w:szCs w:val="21"/>
              </w:rPr>
              <w:t>组织实施干部的选拔任用、考核评价、日常监督</w:t>
            </w:r>
            <w:r>
              <w:rPr>
                <w:rFonts w:hint="eastAsia" w:ascii="华文楷体" w:hAnsi="华文楷体" w:eastAsia="华文楷体" w:cs="宋体"/>
                <w:kern w:val="0"/>
                <w:szCs w:val="21"/>
                <w:lang w:val="en-US" w:eastAsia="zh-CN"/>
              </w:rPr>
              <w:t>等全流程工作，统筹</w:t>
            </w:r>
            <w:r>
              <w:rPr>
                <w:rFonts w:hint="default" w:ascii="华文楷体" w:hAnsi="华文楷体" w:eastAsia="华文楷体" w:cs="宋体"/>
                <w:kern w:val="0"/>
                <w:szCs w:val="21"/>
              </w:rPr>
              <w:t>后备人才队伍建设</w:t>
            </w:r>
            <w:r>
              <w:rPr>
                <w:rFonts w:hint="eastAsia" w:ascii="华文楷体" w:hAnsi="华文楷体" w:eastAsia="华文楷体" w:cs="宋体"/>
                <w:kern w:val="0"/>
                <w:szCs w:val="21"/>
                <w:lang w:val="en-US" w:eastAsia="zh-CN"/>
              </w:rPr>
              <w:t>规划与</w:t>
            </w:r>
            <w:r>
              <w:rPr>
                <w:rFonts w:hint="default" w:ascii="华文楷体" w:hAnsi="华文楷体" w:eastAsia="华文楷体" w:cs="宋体"/>
                <w:kern w:val="0"/>
                <w:szCs w:val="21"/>
              </w:rPr>
              <w:t>管理</w:t>
            </w:r>
            <w:r>
              <w:rPr>
                <w:rFonts w:hint="eastAsia" w:ascii="华文楷体" w:hAnsi="华文楷体" w:eastAsia="华文楷体" w:cs="宋体"/>
                <w:kern w:val="0"/>
                <w:szCs w:val="21"/>
                <w:lang w:eastAsia="zh-CN"/>
              </w:rPr>
              <w:t>，打造高素质后备干部梯队</w:t>
            </w:r>
            <w:r>
              <w:rPr>
                <w:rFonts w:hint="default" w:ascii="华文楷体" w:hAnsi="华文楷体" w:eastAsia="华文楷体" w:cs="宋体"/>
                <w:kern w:val="0"/>
                <w:szCs w:val="21"/>
              </w:rPr>
              <w:t>。</w:t>
            </w:r>
          </w:p>
          <w:p w14:paraId="629E35E5">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负责高层次人才及各类急需紧缺人才的</w:t>
            </w:r>
            <w:r>
              <w:rPr>
                <w:rFonts w:hint="eastAsia" w:ascii="华文楷体" w:hAnsi="华文楷体" w:eastAsia="华文楷体" w:cs="宋体"/>
                <w:kern w:val="0"/>
                <w:szCs w:val="21"/>
                <w:lang w:val="en-US" w:eastAsia="zh-CN"/>
              </w:rPr>
              <w:t>引育规划，统筹人才引进渠道拓展、需求研判与选拔推荐工作</w:t>
            </w:r>
            <w:r>
              <w:rPr>
                <w:rFonts w:hint="default" w:ascii="华文楷体" w:hAnsi="华文楷体" w:eastAsia="华文楷体" w:cs="宋体"/>
                <w:kern w:val="0"/>
                <w:szCs w:val="21"/>
              </w:rPr>
              <w:t>。</w:t>
            </w:r>
          </w:p>
          <w:p w14:paraId="3D9BD5CE">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统筹专业技术职称的评聘与管理相关工作</w:t>
            </w:r>
            <w:r>
              <w:rPr>
                <w:rFonts w:hint="eastAsia" w:ascii="华文楷体" w:hAnsi="华文楷体" w:eastAsia="华文楷体" w:cs="宋体"/>
                <w:kern w:val="0"/>
                <w:szCs w:val="21"/>
                <w:lang w:eastAsia="zh-CN"/>
              </w:rPr>
              <w:t>，指导团队开展申报审核、评审组织、聘任备案等事务</w:t>
            </w:r>
            <w:r>
              <w:rPr>
                <w:rFonts w:hint="default" w:ascii="华文楷体" w:hAnsi="华文楷体" w:eastAsia="华文楷体" w:cs="宋体"/>
                <w:kern w:val="0"/>
                <w:szCs w:val="21"/>
              </w:rPr>
              <w:t>。</w:t>
            </w:r>
          </w:p>
          <w:p w14:paraId="74F85046">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负责研究生、博士后的管理与服务工作</w:t>
            </w:r>
            <w:r>
              <w:rPr>
                <w:rFonts w:hint="eastAsia" w:ascii="华文楷体" w:hAnsi="华文楷体" w:eastAsia="华文楷体" w:cs="宋体"/>
                <w:kern w:val="0"/>
                <w:szCs w:val="21"/>
                <w:lang w:eastAsia="zh-CN"/>
              </w:rPr>
              <w:t>，牵头搭建产学研融合培养平台</w:t>
            </w:r>
            <w:r>
              <w:rPr>
                <w:rFonts w:hint="default" w:ascii="华文楷体" w:hAnsi="华文楷体" w:eastAsia="华文楷体" w:cs="宋体"/>
                <w:kern w:val="0"/>
                <w:szCs w:val="21"/>
              </w:rPr>
              <w:t>。</w:t>
            </w:r>
          </w:p>
        </w:tc>
      </w:tr>
      <w:tr w14:paraId="3E34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90"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6B634434">
            <w:pPr>
              <w:pStyle w:val="2"/>
              <w:jc w:val="center"/>
              <w:rPr>
                <w:rFonts w:hint="default" w:ascii="华文楷体" w:hAnsi="华文楷体" w:eastAsia="华文楷体"/>
                <w:b/>
                <w:bCs/>
                <w:sz w:val="24"/>
                <w:szCs w:val="24"/>
                <w:lang w:val="en-US" w:eastAsia="zh-CN"/>
              </w:rPr>
            </w:pPr>
            <w:r>
              <w:rPr>
                <w:rFonts w:hint="eastAsia" w:ascii="华文楷体" w:hAnsi="华文楷体" w:eastAsia="华文楷体"/>
                <w:b/>
                <w:bCs/>
                <w:sz w:val="24"/>
                <w:szCs w:val="24"/>
                <w:lang w:val="en-US" w:eastAsia="zh-CN"/>
              </w:rPr>
              <w:t>岗位配置与培训发展</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68EC76FC">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负责建立和完善岗位体系、薪酬福利体系及劳动用工管理制度。</w:t>
            </w:r>
          </w:p>
          <w:p w14:paraId="0918C430">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统筹</w:t>
            </w:r>
            <w:r>
              <w:rPr>
                <w:rFonts w:hint="eastAsia" w:ascii="华文楷体" w:hAnsi="华文楷体" w:eastAsia="华文楷体" w:cs="宋体"/>
                <w:kern w:val="0"/>
                <w:szCs w:val="21"/>
              </w:rPr>
              <w:t>岗位日常管理</w:t>
            </w:r>
            <w:r>
              <w:rPr>
                <w:rFonts w:hint="eastAsia" w:ascii="华文楷体" w:hAnsi="华文楷体" w:eastAsia="华文楷体" w:cs="宋体"/>
                <w:kern w:val="0"/>
                <w:szCs w:val="21"/>
                <w:lang w:val="en-US" w:eastAsia="zh-CN"/>
              </w:rPr>
              <w:t>工作</w:t>
            </w:r>
            <w:r>
              <w:rPr>
                <w:rFonts w:hint="eastAsia" w:ascii="华文楷体" w:hAnsi="华文楷体" w:eastAsia="华文楷体" w:cs="宋体"/>
                <w:kern w:val="0"/>
                <w:szCs w:val="21"/>
              </w:rPr>
              <w:t>，</w:t>
            </w: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组织岗位分析与评估，指导团队开展岗位设置调研、调整论证，牵头审核岗位说明书编写与更新成果，确保岗位设置与业务发展适配。</w:t>
            </w:r>
          </w:p>
          <w:p w14:paraId="0A416BC7">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牵头制定年度招聘计划，结合业务需求精准研判人才缺口，指导团队开展招聘渠道建设、面试甄选、录用审批等全流程管理，把控招聘质量与效率，保障人才供给。</w:t>
            </w:r>
          </w:p>
          <w:p w14:paraId="6C9F3930">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牵头组织制定年度培训计划与预算，开展培训需求调研、课程体系开发、内外部资源整合，监督培训实施过程，开展培训效果评估与成果转化推进。</w:t>
            </w:r>
          </w:p>
        </w:tc>
      </w:tr>
      <w:tr w14:paraId="3E47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2115"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5F4DC5E7">
            <w:pPr>
              <w:pStyle w:val="2"/>
              <w:jc w:val="center"/>
              <w:rPr>
                <w:rFonts w:hint="default" w:ascii="华文楷体" w:hAnsi="华文楷体" w:eastAsia="华文楷体"/>
                <w:b/>
                <w:bCs/>
                <w:sz w:val="24"/>
                <w:szCs w:val="24"/>
                <w:lang w:val="en-US" w:eastAsia="zh-CN"/>
              </w:rPr>
            </w:pPr>
            <w:r>
              <w:rPr>
                <w:rFonts w:hint="default" w:ascii="华文楷体" w:hAnsi="华文楷体" w:eastAsia="华文楷体"/>
                <w:b/>
                <w:bCs/>
                <w:sz w:val="24"/>
                <w:szCs w:val="24"/>
                <w:lang w:val="en-US" w:eastAsia="zh-CN"/>
              </w:rPr>
              <w:t>薪酬</w:t>
            </w:r>
            <w:r>
              <w:rPr>
                <w:rFonts w:hint="eastAsia" w:ascii="华文楷体" w:hAnsi="华文楷体" w:eastAsia="华文楷体"/>
                <w:b/>
                <w:bCs/>
                <w:sz w:val="24"/>
                <w:szCs w:val="24"/>
                <w:lang w:val="en-US" w:eastAsia="zh-CN"/>
              </w:rPr>
              <w:t>绩效</w:t>
            </w:r>
            <w:r>
              <w:rPr>
                <w:rFonts w:hint="default" w:ascii="华文楷体" w:hAnsi="华文楷体" w:eastAsia="华文楷体"/>
                <w:b/>
                <w:bCs/>
                <w:sz w:val="24"/>
                <w:szCs w:val="24"/>
                <w:lang w:val="en-US" w:eastAsia="zh-CN"/>
              </w:rPr>
              <w:t>与福利管理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4D1553B4">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牵头组织制订薪酬调整方案、绩效奖金分配方案及各类激励计划，</w:t>
            </w:r>
            <w:r>
              <w:rPr>
                <w:rFonts w:hint="eastAsia" w:ascii="华文楷体" w:hAnsi="华文楷体" w:eastAsia="华文楷体" w:cs="宋体"/>
                <w:kern w:val="0"/>
                <w:szCs w:val="21"/>
                <w:lang w:val="en-US" w:eastAsia="zh-CN"/>
              </w:rPr>
              <w:t>并推动落地</w:t>
            </w:r>
            <w:r>
              <w:rPr>
                <w:rFonts w:hint="eastAsia" w:ascii="华文楷体" w:hAnsi="华文楷体" w:eastAsia="华文楷体" w:cs="宋体"/>
                <w:kern w:val="0"/>
                <w:szCs w:val="21"/>
              </w:rPr>
              <w:t>。</w:t>
            </w:r>
          </w:p>
          <w:p w14:paraId="19F39478">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负责薪酬福利核算、发放、数据统计分析与政策解释答疑工作。</w:t>
            </w:r>
          </w:p>
          <w:p w14:paraId="4C0EEC8F">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负责建立和完善员工绩效管理制度体系</w:t>
            </w:r>
            <w:r>
              <w:rPr>
                <w:rFonts w:hint="eastAsia" w:ascii="华文楷体" w:hAnsi="华文楷体" w:eastAsia="华文楷体" w:cs="宋体"/>
                <w:kern w:val="0"/>
                <w:szCs w:val="21"/>
                <w:lang w:eastAsia="zh-CN"/>
              </w:rPr>
              <w:t>，</w:t>
            </w:r>
            <w:r>
              <w:rPr>
                <w:rFonts w:hint="eastAsia" w:ascii="华文楷体" w:hAnsi="华文楷体" w:eastAsia="华文楷体" w:cs="宋体"/>
                <w:kern w:val="0"/>
                <w:szCs w:val="21"/>
              </w:rPr>
              <w:t>组织制定员工绩效考核方案与实施细则，指导并监督考核过程。</w:t>
            </w:r>
          </w:p>
          <w:p w14:paraId="3055CBBD">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推动绩效考核结果的反馈与应用，提出绩效改进建议及绩效奖金发放方案</w:t>
            </w:r>
            <w:r>
              <w:rPr>
                <w:rFonts w:hint="eastAsia" w:ascii="华文楷体" w:hAnsi="华文楷体" w:eastAsia="华文楷体" w:cs="宋体"/>
                <w:kern w:val="0"/>
                <w:szCs w:val="21"/>
                <w:lang w:eastAsia="zh-CN"/>
              </w:rPr>
              <w:t>，推动考核结果与薪酬调整、培训发展等有效联动</w:t>
            </w:r>
            <w:r>
              <w:rPr>
                <w:rFonts w:hint="eastAsia" w:ascii="华文楷体" w:hAnsi="华文楷体" w:eastAsia="华文楷体" w:cs="宋体"/>
                <w:kern w:val="0"/>
                <w:szCs w:val="21"/>
              </w:rPr>
              <w:t>。</w:t>
            </w:r>
          </w:p>
        </w:tc>
      </w:tr>
      <w:tr w14:paraId="2EF7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1250"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0AE9CF9A">
            <w:pPr>
              <w:pStyle w:val="2"/>
              <w:jc w:val="center"/>
              <w:rPr>
                <w:rFonts w:hint="default" w:ascii="华文楷体" w:hAnsi="华文楷体" w:eastAsia="华文楷体"/>
                <w:b/>
                <w:bCs/>
                <w:sz w:val="24"/>
                <w:szCs w:val="24"/>
                <w:lang w:val="en-US" w:eastAsia="zh-CN"/>
              </w:rPr>
            </w:pPr>
            <w:r>
              <w:rPr>
                <w:rFonts w:hint="default" w:ascii="华文楷体" w:hAnsi="华文楷体" w:eastAsia="华文楷体"/>
                <w:b/>
                <w:bCs/>
                <w:sz w:val="24"/>
                <w:szCs w:val="24"/>
                <w:lang w:val="en-US" w:eastAsia="zh-CN"/>
              </w:rPr>
              <w:t>员工关系与基础人事管理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216FFC83">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统筹</w:t>
            </w:r>
            <w:r>
              <w:rPr>
                <w:rFonts w:hint="eastAsia" w:ascii="华文楷体" w:hAnsi="华文楷体" w:eastAsia="华文楷体" w:cs="宋体"/>
                <w:kern w:val="0"/>
                <w:szCs w:val="21"/>
              </w:rPr>
              <w:t>员工劳动关系管理，优化服务流程、提升服务效率。</w:t>
            </w:r>
          </w:p>
          <w:p w14:paraId="15DC4314">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牵头建立</w:t>
            </w:r>
            <w:r>
              <w:rPr>
                <w:rFonts w:hint="eastAsia" w:ascii="华文楷体" w:hAnsi="华文楷体" w:eastAsia="华文楷体" w:cs="宋体"/>
                <w:kern w:val="0"/>
                <w:szCs w:val="21"/>
              </w:rPr>
              <w:t>人事档案的规范化管理</w:t>
            </w:r>
            <w:r>
              <w:rPr>
                <w:rFonts w:hint="eastAsia" w:ascii="华文楷体" w:hAnsi="华文楷体" w:eastAsia="华文楷体" w:cs="宋体"/>
                <w:kern w:val="0"/>
                <w:szCs w:val="21"/>
                <w:lang w:eastAsia="zh-CN"/>
              </w:rPr>
              <w:t>，把控档案信息安全</w:t>
            </w:r>
            <w:r>
              <w:rPr>
                <w:rFonts w:hint="eastAsia" w:ascii="华文楷体" w:hAnsi="华文楷体" w:eastAsia="华文楷体" w:cs="宋体"/>
                <w:kern w:val="0"/>
                <w:szCs w:val="21"/>
              </w:rPr>
              <w:t>。</w:t>
            </w:r>
          </w:p>
          <w:p w14:paraId="210CF790">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统筹离退休人员服务与管理工作。</w:t>
            </w:r>
          </w:p>
          <w:p w14:paraId="37335279">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负责实习生、劳务派遣等各类用工的规范管理与服务。</w:t>
            </w:r>
          </w:p>
        </w:tc>
      </w:tr>
      <w:tr w14:paraId="2D08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97"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25D2E8D6">
            <w:pPr>
              <w:pStyle w:val="2"/>
              <w:jc w:val="center"/>
              <w:rPr>
                <w:rFonts w:hint="eastAsia" w:ascii="华文楷体" w:hAnsi="华文楷体" w:eastAsia="华文楷体"/>
                <w:b/>
                <w:bCs/>
                <w:sz w:val="24"/>
                <w:szCs w:val="24"/>
              </w:rPr>
            </w:pPr>
            <w:r>
              <w:rPr>
                <w:rFonts w:hint="eastAsia" w:ascii="华文楷体" w:hAnsi="华文楷体" w:eastAsia="华文楷体"/>
                <w:b/>
                <w:bCs/>
                <w:sz w:val="24"/>
                <w:szCs w:val="24"/>
                <w:lang w:val="en-US" w:eastAsia="zh-CN"/>
              </w:rPr>
              <w:t>其他</w:t>
            </w:r>
            <w:r>
              <w:rPr>
                <w:rFonts w:hint="eastAsia" w:ascii="华文楷体" w:hAnsi="华文楷体" w:eastAsia="华文楷体"/>
                <w:b/>
                <w:bCs/>
                <w:sz w:val="24"/>
                <w:szCs w:val="24"/>
              </w:rPr>
              <w:t>工作</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7F9E29D6">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负责部门内部人员管理工作。</w:t>
            </w:r>
          </w:p>
          <w:p w14:paraId="7A5AD7E3">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负责监管所属公司人事等相关工作。</w:t>
            </w:r>
          </w:p>
          <w:p w14:paraId="26955FD4">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贯彻落实</w:t>
            </w:r>
            <w:r>
              <w:rPr>
                <w:rFonts w:hint="eastAsia" w:ascii="华文楷体" w:hAnsi="华文楷体" w:eastAsia="华文楷体" w:cs="宋体"/>
                <w:kern w:val="0"/>
                <w:szCs w:val="21"/>
                <w:lang w:val="en-US" w:eastAsia="zh-CN"/>
              </w:rPr>
              <w:t>领导</w:t>
            </w:r>
            <w:r>
              <w:rPr>
                <w:rFonts w:hint="eastAsia" w:ascii="华文楷体" w:hAnsi="华文楷体" w:eastAsia="华文楷体" w:cs="宋体"/>
                <w:kern w:val="0"/>
                <w:szCs w:val="21"/>
              </w:rPr>
              <w:t>交办的其他工作</w:t>
            </w:r>
            <w:r>
              <w:rPr>
                <w:rFonts w:hint="eastAsia" w:ascii="华文楷体" w:hAnsi="华文楷体" w:eastAsia="华文楷体" w:cs="宋体"/>
                <w:kern w:val="0"/>
                <w:szCs w:val="21"/>
                <w:lang w:eastAsia="zh-CN"/>
              </w:rPr>
              <w:t>。</w:t>
            </w:r>
          </w:p>
        </w:tc>
      </w:tr>
      <w:tr w14:paraId="3EEF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B6DDE8"/>
            <w:noWrap w:val="0"/>
            <w:tcMar>
              <w:left w:w="113" w:type="dxa"/>
              <w:right w:w="113" w:type="dxa"/>
            </w:tcMar>
            <w:vAlign w:val="center"/>
          </w:tcPr>
          <w:p w14:paraId="533F36C5">
            <w:pPr>
              <w:jc w:val="center"/>
              <w:rPr>
                <w:rFonts w:ascii="华文楷体" w:hAnsi="华文楷体" w:eastAsia="华文楷体"/>
                <w:b/>
                <w:sz w:val="28"/>
                <w:szCs w:val="28"/>
              </w:rPr>
            </w:pPr>
            <w:r>
              <w:rPr>
                <w:rFonts w:hint="eastAsia" w:ascii="华文楷体" w:hAnsi="华文楷体" w:eastAsia="华文楷体"/>
                <w:b/>
                <w:sz w:val="28"/>
                <w:szCs w:val="28"/>
              </w:rPr>
              <w:t>第四部分</w:t>
            </w:r>
            <w:r>
              <w:rPr>
                <w:rFonts w:ascii="华文楷体" w:hAnsi="华文楷体" w:eastAsia="华文楷体"/>
                <w:b/>
                <w:sz w:val="28"/>
                <w:szCs w:val="28"/>
              </w:rPr>
              <w:t xml:space="preserve"> </w:t>
            </w:r>
            <w:r>
              <w:rPr>
                <w:rFonts w:hint="eastAsia" w:ascii="华文楷体" w:hAnsi="华文楷体" w:eastAsia="华文楷体"/>
                <w:b/>
                <w:sz w:val="28"/>
                <w:szCs w:val="28"/>
              </w:rPr>
              <w:t>岗位任职要求</w:t>
            </w:r>
          </w:p>
        </w:tc>
      </w:tr>
      <w:tr w14:paraId="06FD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11"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12772582">
            <w:pPr>
              <w:jc w:val="center"/>
              <w:rPr>
                <w:rFonts w:hint="eastAsia" w:ascii="华文楷体" w:hAnsi="华文楷体" w:eastAsia="华文楷体"/>
                <w:b/>
                <w:sz w:val="24"/>
              </w:rPr>
            </w:pPr>
            <w:r>
              <w:rPr>
                <w:rFonts w:hint="eastAsia" w:ascii="华文楷体" w:hAnsi="华文楷体" w:eastAsia="华文楷体"/>
                <w:b/>
                <w:sz w:val="24"/>
              </w:rPr>
              <w:t>背景经验</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3844C0D6">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一般应具有大学本科及以上学历，人力资源管理、企业管理、工商管理、心理学等相关专业，持有经济师（人力资源方向）、人力资源管理师等相关职业资格或职称者优先</w:t>
            </w:r>
          </w:p>
          <w:p w14:paraId="42D0DCD5">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w:t>
            </w:r>
            <w:r>
              <w:rPr>
                <w:rFonts w:hint="eastAsia" w:ascii="华文楷体" w:hAnsi="华文楷体" w:eastAsia="华文楷体" w:cs="宋体"/>
                <w:kern w:val="0"/>
                <w:szCs w:val="21"/>
                <w:lang w:val="en-US" w:eastAsia="zh-CN"/>
              </w:rPr>
              <w:t>5</w:t>
            </w:r>
            <w:r>
              <w:rPr>
                <w:rFonts w:hint="eastAsia" w:ascii="华文楷体" w:hAnsi="华文楷体" w:eastAsia="华文楷体" w:cs="宋体"/>
                <w:kern w:val="0"/>
                <w:szCs w:val="21"/>
              </w:rPr>
              <w:t>年</w:t>
            </w:r>
            <w:r>
              <w:rPr>
                <w:rFonts w:hint="eastAsia" w:ascii="华文楷体" w:hAnsi="华文楷体" w:eastAsia="华文楷体" w:cs="宋体"/>
                <w:kern w:val="0"/>
                <w:szCs w:val="21"/>
                <w:lang w:val="en-US" w:eastAsia="zh-CN"/>
              </w:rPr>
              <w:t>及</w:t>
            </w:r>
            <w:r>
              <w:rPr>
                <w:rFonts w:hint="eastAsia" w:ascii="华文楷体" w:hAnsi="华文楷体" w:eastAsia="华文楷体" w:cs="宋体"/>
                <w:kern w:val="0"/>
                <w:szCs w:val="21"/>
              </w:rPr>
              <w:t>以上</w:t>
            </w:r>
            <w:r>
              <w:rPr>
                <w:rFonts w:hint="eastAsia" w:ascii="华文楷体" w:hAnsi="华文楷体" w:eastAsia="华文楷体" w:cs="宋体"/>
                <w:kern w:val="0"/>
                <w:szCs w:val="21"/>
                <w:lang w:val="en-US" w:eastAsia="zh-CN"/>
              </w:rPr>
              <w:t>人力资源管理</w:t>
            </w:r>
            <w:r>
              <w:rPr>
                <w:rFonts w:hint="eastAsia" w:ascii="华文楷体" w:hAnsi="华文楷体" w:eastAsia="华文楷体" w:cs="宋体"/>
                <w:kern w:val="0"/>
                <w:szCs w:val="21"/>
              </w:rPr>
              <w:t>工作经历</w:t>
            </w:r>
            <w:r>
              <w:rPr>
                <w:rFonts w:hint="eastAsia" w:ascii="华文楷体" w:hAnsi="华文楷体" w:eastAsia="华文楷体" w:cs="宋体"/>
                <w:kern w:val="0"/>
                <w:szCs w:val="21"/>
                <w:lang w:eastAsia="zh-CN"/>
              </w:rPr>
              <w:t>，全面负责过大型企事业单位至少两个人力资源核心模块的工作。具有中央企业、科研院所、大型高科技企业人力资源部门同等岗位管理经验者优先</w:t>
            </w:r>
          </w:p>
          <w:p w14:paraId="1AF28235">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具有正常履行职责的身体条件</w:t>
            </w:r>
          </w:p>
        </w:tc>
      </w:tr>
      <w:tr w14:paraId="3D8D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11"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553D3150">
            <w:pPr>
              <w:jc w:val="center"/>
              <w:rPr>
                <w:rFonts w:hint="eastAsia" w:ascii="华文楷体" w:hAnsi="华文楷体" w:eastAsia="华文楷体"/>
                <w:b/>
                <w:sz w:val="24"/>
              </w:rPr>
            </w:pPr>
            <w:r>
              <w:rPr>
                <w:rFonts w:hint="eastAsia" w:ascii="华文楷体" w:hAnsi="华文楷体" w:eastAsia="华文楷体"/>
                <w:b/>
                <w:sz w:val="24"/>
              </w:rPr>
              <w:t>专业知识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09B36BC7">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精通人力资源管理各模块的理论知识、操作实务及国家相关劳动法律法规、政策</w:t>
            </w:r>
            <w:r>
              <w:rPr>
                <w:rFonts w:hint="eastAsia" w:ascii="华文楷体" w:hAnsi="华文楷体" w:eastAsia="华文楷体" w:cs="宋体"/>
                <w:kern w:val="0"/>
                <w:szCs w:val="21"/>
                <w:lang w:eastAsia="zh-CN"/>
              </w:rPr>
              <w:t>；</w:t>
            </w:r>
          </w:p>
          <w:p w14:paraId="65DBDA8C">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掌握干部管理、人才发展、薪酬设计、绩效管理等方面的专业工具与方法</w:t>
            </w:r>
            <w:r>
              <w:rPr>
                <w:rFonts w:hint="eastAsia" w:ascii="华文楷体" w:hAnsi="华文楷体" w:eastAsia="华文楷体" w:cs="宋体"/>
                <w:kern w:val="0"/>
                <w:szCs w:val="21"/>
                <w:lang w:eastAsia="zh-CN"/>
              </w:rPr>
              <w:t>。</w:t>
            </w:r>
          </w:p>
        </w:tc>
      </w:tr>
      <w:tr w14:paraId="7D6A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11"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10AA1A99">
            <w:pPr>
              <w:jc w:val="center"/>
              <w:rPr>
                <w:rFonts w:hint="eastAsia" w:ascii="华文楷体" w:hAnsi="华文楷体" w:eastAsia="华文楷体"/>
                <w:b/>
                <w:sz w:val="24"/>
              </w:rPr>
            </w:pPr>
            <w:r>
              <w:rPr>
                <w:rFonts w:hint="eastAsia" w:ascii="华文楷体" w:hAnsi="华文楷体" w:eastAsia="华文楷体"/>
                <w:b/>
                <w:sz w:val="24"/>
              </w:rPr>
              <w:t>能力素质</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689F7744">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理想信念坚定，具有较高的政治素质</w:t>
            </w:r>
          </w:p>
          <w:p w14:paraId="3CCF5FED">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具有良好的职业操守和个人品行</w:t>
            </w:r>
          </w:p>
          <w:p w14:paraId="111E749F">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具有把企业做大做强做优的职业追求</w:t>
            </w:r>
          </w:p>
          <w:p w14:paraId="7C0DDC81">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具备优秀的公文写作能力、数据分析能力和解决方案设计能力</w:t>
            </w:r>
          </w:p>
          <w:p w14:paraId="4C854821">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具有强烈的创新意识和创新自信，对相关行业、市场变化、政策动向等信息具有敏感性</w:t>
            </w:r>
          </w:p>
          <w:p w14:paraId="7AEDA097">
            <w:pPr>
              <w:widowControl/>
              <w:numPr>
                <w:ilvl w:val="0"/>
                <w:numId w:val="1"/>
              </w:numPr>
              <w:jc w:val="left"/>
              <w:rPr>
                <w:rFonts w:hint="eastAsia" w:ascii="华文楷体" w:hAnsi="华文楷体" w:eastAsia="华文楷体" w:cs="Arial"/>
                <w:sz w:val="24"/>
              </w:rPr>
            </w:pPr>
            <w:r>
              <w:rPr>
                <w:rFonts w:hint="eastAsia" w:ascii="华文楷体" w:hAnsi="华文楷体" w:eastAsia="华文楷体" w:cs="宋体"/>
                <w:kern w:val="0"/>
                <w:szCs w:val="21"/>
              </w:rPr>
              <w:t>具有较强的治企能力和决策能力，善于组织协调、调动资源</w:t>
            </w:r>
          </w:p>
        </w:tc>
      </w:tr>
      <w:tr w14:paraId="7D03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tcMar>
              <w:left w:w="113" w:type="dxa"/>
              <w:right w:w="113" w:type="dxa"/>
            </w:tcMar>
            <w:vAlign w:val="center"/>
          </w:tcPr>
          <w:p w14:paraId="096C4ACC">
            <w:pPr>
              <w:jc w:val="center"/>
              <w:rPr>
                <w:rFonts w:ascii="华文楷体" w:hAnsi="华文楷体" w:eastAsia="华文楷体"/>
                <w:b/>
                <w:sz w:val="28"/>
                <w:szCs w:val="28"/>
              </w:rPr>
            </w:pPr>
            <w:r>
              <w:rPr>
                <w:rFonts w:hint="eastAsia" w:ascii="华文楷体" w:hAnsi="华文楷体" w:eastAsia="华文楷体"/>
                <w:b/>
                <w:sz w:val="28"/>
                <w:szCs w:val="28"/>
              </w:rPr>
              <w:t>第五部分</w:t>
            </w:r>
            <w:r>
              <w:rPr>
                <w:rFonts w:ascii="华文楷体" w:hAnsi="华文楷体" w:eastAsia="华文楷体"/>
                <w:b/>
                <w:sz w:val="28"/>
                <w:szCs w:val="28"/>
              </w:rPr>
              <w:t xml:space="preserve"> </w:t>
            </w:r>
            <w:r>
              <w:rPr>
                <w:rFonts w:hint="eastAsia" w:ascii="华文楷体" w:hAnsi="华文楷体" w:eastAsia="华文楷体"/>
                <w:b/>
                <w:sz w:val="28"/>
                <w:szCs w:val="28"/>
              </w:rPr>
              <w:t>岗位工作沟通网络</w:t>
            </w:r>
          </w:p>
        </w:tc>
      </w:tr>
      <w:tr w14:paraId="1FF12F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88"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6B70C576">
            <w:pPr>
              <w:jc w:val="center"/>
              <w:rPr>
                <w:rFonts w:ascii="华文楷体" w:hAnsi="华文楷体" w:eastAsia="华文楷体"/>
                <w:b/>
                <w:sz w:val="24"/>
              </w:rPr>
            </w:pPr>
            <w:r>
              <w:rPr>
                <w:rFonts w:hint="eastAsia" w:ascii="华文楷体" w:hAnsi="华文楷体" w:eastAsia="华文楷体"/>
                <w:b/>
                <w:sz w:val="24"/>
              </w:rPr>
              <w:t>内部沟通对象</w:t>
            </w:r>
          </w:p>
        </w:tc>
        <w:tc>
          <w:tcPr>
            <w:tcW w:w="6542" w:type="dxa"/>
            <w:gridSpan w:val="4"/>
            <w:tcBorders>
              <w:top w:val="single" w:color="auto" w:sz="4" w:space="0"/>
              <w:left w:val="single" w:color="auto" w:sz="4" w:space="0"/>
              <w:bottom w:val="single" w:color="auto" w:sz="4" w:space="0"/>
              <w:right w:val="single" w:color="auto" w:sz="4" w:space="0"/>
            </w:tcBorders>
            <w:noWrap w:val="0"/>
            <w:vAlign w:val="center"/>
          </w:tcPr>
          <w:p w14:paraId="38F8B31E">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hanging="420"/>
              <w:jc w:val="left"/>
              <w:textAlignment w:val="auto"/>
              <w:rPr>
                <w:rFonts w:ascii="华文楷体" w:hAnsi="华文楷体" w:eastAsia="华文楷体"/>
                <w:sz w:val="24"/>
              </w:rPr>
            </w:pPr>
            <w:r>
              <w:rPr>
                <w:rFonts w:hint="eastAsia" w:ascii="华文楷体" w:hAnsi="华文楷体" w:eastAsia="华文楷体"/>
                <w:sz w:val="24"/>
                <w:lang w:val="en-US" w:eastAsia="zh-CN"/>
              </w:rPr>
              <w:t>研究院领导</w:t>
            </w:r>
            <w:r>
              <w:rPr>
                <w:rFonts w:hint="eastAsia" w:ascii="华文楷体" w:hAnsi="华文楷体" w:eastAsia="华文楷体"/>
                <w:sz w:val="24"/>
              </w:rPr>
              <w:t>、</w:t>
            </w:r>
            <w:r>
              <w:rPr>
                <w:rFonts w:hint="eastAsia" w:ascii="华文楷体" w:hAnsi="华文楷体" w:eastAsia="华文楷体"/>
                <w:sz w:val="24"/>
                <w:lang w:val="en-US" w:eastAsia="zh-CN"/>
              </w:rPr>
              <w:t>各</w:t>
            </w:r>
            <w:r>
              <w:rPr>
                <w:rFonts w:hint="eastAsia" w:ascii="华文楷体" w:hAnsi="华文楷体" w:eastAsia="华文楷体"/>
                <w:sz w:val="24"/>
              </w:rPr>
              <w:t>部门</w:t>
            </w:r>
            <w:r>
              <w:rPr>
                <w:rFonts w:hint="eastAsia" w:ascii="华文楷体" w:hAnsi="华文楷体" w:eastAsia="华文楷体"/>
                <w:sz w:val="24"/>
                <w:lang w:val="en-US" w:eastAsia="zh-CN"/>
              </w:rPr>
              <w:t>及研发中心</w:t>
            </w:r>
          </w:p>
        </w:tc>
      </w:tr>
      <w:tr w14:paraId="74FE4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53"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178A4D02">
            <w:pPr>
              <w:jc w:val="center"/>
              <w:rPr>
                <w:rFonts w:ascii="华文楷体" w:hAnsi="华文楷体" w:eastAsia="华文楷体"/>
                <w:b/>
                <w:sz w:val="24"/>
              </w:rPr>
            </w:pPr>
            <w:r>
              <w:rPr>
                <w:rFonts w:hint="eastAsia" w:ascii="华文楷体" w:hAnsi="华文楷体" w:eastAsia="华文楷体"/>
                <w:b/>
                <w:sz w:val="24"/>
              </w:rPr>
              <w:t>外部沟通对象</w:t>
            </w:r>
          </w:p>
        </w:tc>
        <w:tc>
          <w:tcPr>
            <w:tcW w:w="6542" w:type="dxa"/>
            <w:gridSpan w:val="4"/>
            <w:tcBorders>
              <w:top w:val="single" w:color="auto" w:sz="4" w:space="0"/>
              <w:left w:val="single" w:color="auto" w:sz="4" w:space="0"/>
              <w:bottom w:val="single" w:color="auto" w:sz="4" w:space="0"/>
              <w:right w:val="single" w:color="auto" w:sz="4" w:space="0"/>
            </w:tcBorders>
            <w:noWrap w:val="0"/>
            <w:vAlign w:val="center"/>
          </w:tcPr>
          <w:p w14:paraId="50953A07">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hanging="420"/>
              <w:jc w:val="left"/>
              <w:textAlignment w:val="auto"/>
              <w:rPr>
                <w:rFonts w:ascii="华文楷体" w:hAnsi="华文楷体" w:eastAsia="华文楷体"/>
                <w:sz w:val="24"/>
              </w:rPr>
            </w:pPr>
            <w:r>
              <w:rPr>
                <w:rFonts w:hint="eastAsia" w:ascii="华文楷体" w:hAnsi="华文楷体" w:eastAsia="华文楷体"/>
                <w:sz w:val="24"/>
                <w:lang w:val="en-US" w:eastAsia="zh-CN"/>
              </w:rPr>
              <w:t>中国</w:t>
            </w:r>
            <w:r>
              <w:rPr>
                <w:rFonts w:hint="eastAsia" w:ascii="华文楷体" w:hAnsi="华文楷体" w:eastAsia="华文楷体"/>
                <w:sz w:val="24"/>
              </w:rPr>
              <w:t>有研、政府机关、上级主管单位等</w:t>
            </w:r>
          </w:p>
        </w:tc>
      </w:tr>
    </w:tbl>
    <w:p w14:paraId="40B6923A">
      <w:pPr>
        <w:pStyle w:val="5"/>
        <w:jc w:val="center"/>
        <w:rPr>
          <w:rFonts w:hint="eastAsia" w:ascii="华文楷体" w:hAnsi="华文楷体" w:eastAsia="华文楷体"/>
          <w:b/>
          <w:sz w:val="36"/>
          <w:lang w:eastAsia="zh-CN"/>
        </w:rPr>
      </w:pPr>
    </w:p>
    <w:p w14:paraId="4FF5C21F">
      <w:pPr>
        <w:pStyle w:val="5"/>
        <w:jc w:val="center"/>
        <w:rPr>
          <w:rFonts w:hint="eastAsia" w:ascii="华文楷体" w:hAnsi="华文楷体" w:eastAsia="华文楷体"/>
          <w:b/>
          <w:sz w:val="36"/>
          <w:lang w:eastAsia="zh-CN"/>
        </w:rPr>
      </w:pPr>
      <w:r>
        <w:rPr>
          <w:rFonts w:hint="eastAsia" w:ascii="华文楷体" w:hAnsi="华文楷体" w:eastAsia="华文楷体"/>
          <w:b/>
          <w:sz w:val="36"/>
          <w:lang w:eastAsia="zh-CN"/>
        </w:rPr>
        <w:t>岗位说明书</w:t>
      </w:r>
    </w:p>
    <w:p w14:paraId="5F4B2EE6">
      <w:pPr>
        <w:pStyle w:val="5"/>
        <w:jc w:val="center"/>
        <w:rPr>
          <w:rFonts w:ascii="华文楷体" w:hAnsi="华文楷体" w:eastAsia="华文楷体"/>
          <w:b/>
          <w:sz w:val="11"/>
          <w:szCs w:val="11"/>
          <w:lang w:eastAsia="zh-CN"/>
        </w:rPr>
      </w:pPr>
    </w:p>
    <w:tbl>
      <w:tblPr>
        <w:tblStyle w:val="3"/>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09"/>
        <w:gridCol w:w="1701"/>
        <w:gridCol w:w="1701"/>
        <w:gridCol w:w="3119"/>
        <w:gridCol w:w="21"/>
      </w:tblGrid>
      <w:tr w14:paraId="7C78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vAlign w:val="center"/>
          </w:tcPr>
          <w:p w14:paraId="0D5C732A">
            <w:pPr>
              <w:jc w:val="center"/>
              <w:rPr>
                <w:rFonts w:ascii="华文楷体" w:hAnsi="华文楷体" w:eastAsia="华文楷体"/>
                <w:b/>
                <w:sz w:val="28"/>
              </w:rPr>
            </w:pPr>
            <w:r>
              <w:rPr>
                <w:rFonts w:hint="eastAsia" w:ascii="华文楷体" w:hAnsi="华文楷体" w:eastAsia="华文楷体"/>
                <w:b/>
                <w:sz w:val="28"/>
              </w:rPr>
              <w:t>第一部分</w:t>
            </w:r>
            <w:r>
              <w:rPr>
                <w:rFonts w:ascii="华文楷体" w:hAnsi="华文楷体" w:eastAsia="华文楷体"/>
                <w:b/>
                <w:sz w:val="28"/>
              </w:rPr>
              <w:t xml:space="preserve"> </w:t>
            </w:r>
            <w:r>
              <w:rPr>
                <w:rFonts w:hint="eastAsia" w:ascii="华文楷体" w:hAnsi="华文楷体" w:eastAsia="华文楷体"/>
                <w:b/>
                <w:sz w:val="28"/>
              </w:rPr>
              <w:t>岗位基本信息</w:t>
            </w:r>
          </w:p>
        </w:tc>
      </w:tr>
      <w:tr w14:paraId="564A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292" w:hRule="atLeast"/>
        </w:trPr>
        <w:tc>
          <w:tcPr>
            <w:tcW w:w="8930" w:type="dxa"/>
            <w:gridSpan w:val="4"/>
            <w:tcBorders>
              <w:top w:val="single" w:color="auto" w:sz="4" w:space="0"/>
              <w:left w:val="single" w:color="auto" w:sz="4" w:space="0"/>
              <w:bottom w:val="single" w:color="auto" w:sz="4" w:space="0"/>
              <w:right w:val="single" w:color="auto" w:sz="4" w:space="0"/>
            </w:tcBorders>
            <w:noWrap w:val="0"/>
            <w:vAlign w:val="bottom"/>
          </w:tcPr>
          <w:p w14:paraId="7C7F4BBA">
            <w:pPr>
              <w:keepNext w:val="0"/>
              <w:keepLines w:val="0"/>
              <w:pageBreakBefore w:val="0"/>
              <w:widowControl w:val="0"/>
              <w:kinsoku/>
              <w:wordWrap w:val="0"/>
              <w:overflowPunct/>
              <w:topLinePunct w:val="0"/>
              <w:autoSpaceDE/>
              <w:autoSpaceDN/>
              <w:bidi w:val="0"/>
              <w:adjustRightInd/>
              <w:snapToGrid/>
              <w:spacing w:line="240" w:lineRule="exact"/>
              <w:jc w:val="right"/>
              <w:textAlignment w:val="auto"/>
              <w:rPr>
                <w:rFonts w:ascii="华文楷体" w:hAnsi="华文楷体" w:eastAsia="华文楷体"/>
                <w:b/>
                <w:sz w:val="28"/>
              </w:rPr>
            </w:pPr>
            <w:r>
              <w:rPr>
                <w:rFonts w:hint="eastAsia" w:ascii="华文楷体" w:hAnsi="华文楷体" w:eastAsia="华文楷体"/>
                <w:b/>
                <w:sz w:val="24"/>
              </w:rPr>
              <w:t>编制日期：202</w:t>
            </w:r>
            <w:r>
              <w:rPr>
                <w:rFonts w:hint="eastAsia" w:ascii="华文楷体" w:hAnsi="华文楷体" w:eastAsia="华文楷体"/>
                <w:b/>
                <w:sz w:val="24"/>
                <w:lang w:val="en-US" w:eastAsia="zh-CN"/>
              </w:rPr>
              <w:t>6</w:t>
            </w:r>
            <w:r>
              <w:rPr>
                <w:rFonts w:hint="eastAsia" w:ascii="华文楷体" w:hAnsi="华文楷体" w:eastAsia="华文楷体"/>
                <w:b/>
                <w:sz w:val="24"/>
              </w:rPr>
              <w:t>年0</w:t>
            </w:r>
            <w:r>
              <w:rPr>
                <w:rFonts w:hint="eastAsia" w:ascii="华文楷体" w:hAnsi="华文楷体" w:eastAsia="华文楷体"/>
                <w:b/>
                <w:sz w:val="24"/>
                <w:lang w:val="en-US" w:eastAsia="zh-CN"/>
              </w:rPr>
              <w:t>1</w:t>
            </w:r>
            <w:r>
              <w:rPr>
                <w:rFonts w:hint="eastAsia" w:ascii="华文楷体" w:hAnsi="华文楷体" w:eastAsia="华文楷体"/>
                <w:b/>
                <w:sz w:val="24"/>
              </w:rPr>
              <w:t>月</w:t>
            </w:r>
            <w:r>
              <w:rPr>
                <w:rFonts w:hint="eastAsia" w:ascii="华文楷体" w:hAnsi="华文楷体" w:eastAsia="华文楷体"/>
                <w:b/>
                <w:sz w:val="24"/>
                <w:lang w:val="en-US" w:eastAsia="zh-CN"/>
              </w:rPr>
              <w:t>20</w:t>
            </w:r>
            <w:r>
              <w:rPr>
                <w:rFonts w:hint="eastAsia" w:ascii="华文楷体" w:hAnsi="华文楷体" w:eastAsia="华文楷体"/>
                <w:b/>
                <w:sz w:val="24"/>
              </w:rPr>
              <w:t>日</w:t>
            </w:r>
          </w:p>
        </w:tc>
      </w:tr>
      <w:tr w14:paraId="0FB6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54"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6B202282">
            <w:pPr>
              <w:keepNext w:val="0"/>
              <w:keepLines w:val="0"/>
              <w:pageBreakBefore w:val="0"/>
              <w:widowControl w:val="0"/>
              <w:kinsoku/>
              <w:overflowPunct/>
              <w:topLinePunct w:val="0"/>
              <w:autoSpaceDE/>
              <w:autoSpaceDN/>
              <w:bidi w:val="0"/>
              <w:adjustRightInd/>
              <w:snapToGrid/>
              <w:spacing w:line="240" w:lineRule="exact"/>
              <w:jc w:val="left"/>
              <w:textAlignment w:val="auto"/>
              <w:rPr>
                <w:rFonts w:ascii="华文楷体" w:hAnsi="华文楷体" w:eastAsia="华文楷体"/>
                <w:b/>
                <w:sz w:val="24"/>
              </w:rPr>
            </w:pPr>
            <w:r>
              <w:rPr>
                <w:rFonts w:hint="eastAsia" w:ascii="华文楷体" w:hAnsi="华文楷体" w:eastAsia="华文楷体"/>
                <w:b/>
                <w:sz w:val="24"/>
              </w:rPr>
              <w:t>岗位名称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B6C8E9">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sz w:val="24"/>
                <w:lang w:eastAsia="zh-CN"/>
              </w:rPr>
            </w:pPr>
            <w:r>
              <w:rPr>
                <w:rFonts w:hint="eastAsia" w:ascii="华文楷体" w:hAnsi="华文楷体" w:eastAsia="华文楷体"/>
                <w:sz w:val="24"/>
                <w:lang w:val="en-US" w:eastAsia="zh-CN"/>
              </w:rPr>
              <w:t>副部长（主管投资规划工作）</w:t>
            </w:r>
          </w:p>
        </w:tc>
        <w:tc>
          <w:tcPr>
            <w:tcW w:w="1701" w:type="dxa"/>
            <w:tcBorders>
              <w:top w:val="single" w:color="auto" w:sz="4" w:space="0"/>
              <w:left w:val="single" w:color="auto" w:sz="4" w:space="0"/>
              <w:bottom w:val="single" w:color="auto" w:sz="4" w:space="0"/>
              <w:right w:val="single" w:color="auto" w:sz="4" w:space="0"/>
            </w:tcBorders>
            <w:noWrap w:val="0"/>
            <w:tcMar>
              <w:left w:w="113" w:type="dxa"/>
            </w:tcMar>
            <w:vAlign w:val="center"/>
          </w:tcPr>
          <w:p w14:paraId="518E705B">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华文楷体" w:hAnsi="华文楷体" w:eastAsia="华文楷体"/>
                <w:b/>
                <w:sz w:val="24"/>
              </w:rPr>
            </w:pPr>
            <w:r>
              <w:rPr>
                <w:rFonts w:hint="eastAsia" w:ascii="华文楷体" w:hAnsi="华文楷体" w:eastAsia="华文楷体"/>
                <w:b/>
                <w:sz w:val="24"/>
              </w:rPr>
              <w:t>序列名称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3904255">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bCs/>
                <w:sz w:val="24"/>
              </w:rPr>
            </w:pPr>
            <w:r>
              <w:rPr>
                <w:rFonts w:hint="eastAsia" w:ascii="华文楷体" w:hAnsi="华文楷体" w:eastAsia="华文楷体"/>
                <w:bCs/>
                <w:sz w:val="24"/>
              </w:rPr>
              <w:t>管理序列</w:t>
            </w:r>
          </w:p>
        </w:tc>
      </w:tr>
      <w:tr w14:paraId="778B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54"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59A7DF32">
            <w:pPr>
              <w:keepNext w:val="0"/>
              <w:keepLines w:val="0"/>
              <w:pageBreakBefore w:val="0"/>
              <w:widowControl w:val="0"/>
              <w:kinsoku/>
              <w:overflowPunct/>
              <w:topLinePunct w:val="0"/>
              <w:autoSpaceDE/>
              <w:autoSpaceDN/>
              <w:bidi w:val="0"/>
              <w:adjustRightInd/>
              <w:snapToGrid/>
              <w:spacing w:line="240" w:lineRule="exact"/>
              <w:textAlignment w:val="auto"/>
              <w:rPr>
                <w:rFonts w:hint="eastAsia" w:ascii="华文楷体" w:hAnsi="华文楷体" w:eastAsia="华文楷体"/>
                <w:b/>
                <w:sz w:val="24"/>
              </w:rPr>
            </w:pPr>
            <w:r>
              <w:rPr>
                <w:rFonts w:hint="eastAsia" w:ascii="华文楷体" w:hAnsi="华文楷体" w:eastAsia="华文楷体"/>
                <w:b/>
                <w:sz w:val="24"/>
              </w:rPr>
              <w:t>岗位序列类别</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2CF41184">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bCs/>
                <w:sz w:val="24"/>
              </w:rPr>
            </w:pPr>
            <w:r>
              <w:rPr>
                <w:rFonts w:hint="eastAsia" w:ascii="华文楷体" w:hAnsi="华文楷体" w:eastAsia="华文楷体"/>
                <w:sz w:val="24"/>
              </w:rPr>
              <w:sym w:font="Wingdings 2" w:char="00A3"/>
            </w:r>
            <w:r>
              <w:rPr>
                <w:rFonts w:hint="eastAsia" w:ascii="华文楷体" w:hAnsi="华文楷体" w:eastAsia="华文楷体"/>
                <w:sz w:val="24"/>
              </w:rPr>
              <w:t xml:space="preserve">专业技术序列    </w:t>
            </w:r>
            <w:r>
              <w:rPr>
                <w:rFonts w:hint="eastAsia" w:ascii="华文楷体" w:hAnsi="华文楷体" w:eastAsia="华文楷体"/>
                <w:sz w:val="24"/>
              </w:rPr>
              <w:sym w:font="Wingdings 2" w:char="0052"/>
            </w:r>
            <w:r>
              <w:rPr>
                <w:rFonts w:hint="eastAsia" w:ascii="华文楷体" w:hAnsi="华文楷体" w:eastAsia="华文楷体"/>
                <w:sz w:val="24"/>
              </w:rPr>
              <w:t xml:space="preserve">管理序列    </w:t>
            </w:r>
            <w:r>
              <w:rPr>
                <w:rFonts w:hint="eastAsia" w:ascii="华文楷体" w:hAnsi="华文楷体" w:eastAsia="华文楷体"/>
                <w:sz w:val="24"/>
              </w:rPr>
              <w:sym w:font="Wingdings 2" w:char="00A3"/>
            </w:r>
            <w:r>
              <w:rPr>
                <w:rFonts w:hint="eastAsia" w:ascii="华文楷体" w:hAnsi="华文楷体" w:eastAsia="华文楷体"/>
                <w:sz w:val="24"/>
              </w:rPr>
              <w:t>操作序列</w:t>
            </w:r>
          </w:p>
        </w:tc>
      </w:tr>
      <w:tr w14:paraId="2BB8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352"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4ECE6B3E">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所在单位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39C39A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sz w:val="24"/>
                <w:lang w:val="en-US" w:eastAsia="zh-CN"/>
              </w:rPr>
            </w:pPr>
            <w:r>
              <w:rPr>
                <w:rFonts w:hint="eastAsia" w:ascii="华文楷体" w:hAnsi="华文楷体" w:eastAsia="华文楷体"/>
                <w:bCs/>
                <w:sz w:val="24"/>
              </w:rPr>
              <w:t>有研广东院</w:t>
            </w:r>
          </w:p>
        </w:tc>
        <w:tc>
          <w:tcPr>
            <w:tcW w:w="1701" w:type="dxa"/>
            <w:tcBorders>
              <w:top w:val="single" w:color="auto" w:sz="4" w:space="0"/>
              <w:left w:val="single" w:color="auto" w:sz="4" w:space="0"/>
              <w:bottom w:val="single" w:color="auto" w:sz="4" w:space="0"/>
              <w:right w:val="single" w:color="auto" w:sz="4" w:space="0"/>
            </w:tcBorders>
            <w:noWrap w:val="0"/>
            <w:tcMar>
              <w:left w:w="113" w:type="dxa"/>
            </w:tcMar>
            <w:vAlign w:val="center"/>
          </w:tcPr>
          <w:p w14:paraId="1236771D">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所在部门</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8274C5B">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eastAsia" w:ascii="华文楷体" w:hAnsi="华文楷体" w:eastAsia="华文楷体"/>
                <w:bCs/>
                <w:sz w:val="24"/>
              </w:rPr>
            </w:pPr>
            <w:r>
              <w:rPr>
                <w:rFonts w:hint="eastAsia" w:ascii="华文楷体" w:hAnsi="华文楷体" w:eastAsia="华文楷体"/>
                <w:sz w:val="24"/>
                <w:lang w:val="en-US" w:eastAsia="zh-CN"/>
              </w:rPr>
              <w:t>科技创新部</w:t>
            </w:r>
          </w:p>
        </w:tc>
      </w:tr>
      <w:tr w14:paraId="75E2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54"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5F501613">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直接上级岗位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2F6E56">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华文楷体" w:hAnsi="华文楷体" w:eastAsia="华文楷体"/>
                <w:bCs/>
                <w:sz w:val="24"/>
                <w:lang w:val="en-US"/>
              </w:rPr>
            </w:pPr>
            <w:r>
              <w:rPr>
                <w:rFonts w:hint="eastAsia" w:ascii="华文楷体" w:hAnsi="华文楷体" w:eastAsia="华文楷体"/>
                <w:bCs/>
                <w:sz w:val="24"/>
                <w:lang w:val="en-US" w:eastAsia="zh-CN"/>
              </w:rPr>
              <w:t>院领导</w:t>
            </w:r>
          </w:p>
        </w:tc>
        <w:tc>
          <w:tcPr>
            <w:tcW w:w="1701" w:type="dxa"/>
            <w:tcBorders>
              <w:top w:val="single" w:color="auto" w:sz="4" w:space="0"/>
              <w:left w:val="single" w:color="auto" w:sz="4" w:space="0"/>
              <w:bottom w:val="single" w:color="auto" w:sz="4" w:space="0"/>
              <w:right w:val="single" w:color="auto" w:sz="4" w:space="0"/>
            </w:tcBorders>
            <w:noWrap w:val="0"/>
            <w:tcMar>
              <w:left w:w="113" w:type="dxa"/>
            </w:tcMar>
            <w:vAlign w:val="center"/>
          </w:tcPr>
          <w:p w14:paraId="7CE66927">
            <w:pPr>
              <w:keepNext w:val="0"/>
              <w:keepLines w:val="0"/>
              <w:pageBreakBefore w:val="0"/>
              <w:widowControl w:val="0"/>
              <w:kinsoku/>
              <w:overflowPunct/>
              <w:topLinePunct w:val="0"/>
              <w:autoSpaceDE/>
              <w:autoSpaceDN/>
              <w:bidi w:val="0"/>
              <w:adjustRightInd/>
              <w:snapToGrid/>
              <w:spacing w:line="240" w:lineRule="exact"/>
              <w:jc w:val="left"/>
              <w:textAlignment w:val="auto"/>
              <w:rPr>
                <w:rFonts w:hint="eastAsia" w:ascii="华文楷体" w:hAnsi="华文楷体" w:eastAsia="华文楷体"/>
                <w:b/>
                <w:sz w:val="24"/>
              </w:rPr>
            </w:pPr>
            <w:r>
              <w:rPr>
                <w:rFonts w:hint="eastAsia" w:ascii="华文楷体" w:hAnsi="华文楷体" w:eastAsia="华文楷体"/>
                <w:b/>
                <w:sz w:val="24"/>
              </w:rPr>
              <w:t>直接下级岗位</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453F61C2">
            <w:pPr>
              <w:keepNext w:val="0"/>
              <w:keepLines w:val="0"/>
              <w:pageBreakBefore w:val="0"/>
              <w:widowControl w:val="0"/>
              <w:kinsoku/>
              <w:overflowPunct/>
              <w:topLinePunct w:val="0"/>
              <w:autoSpaceDE/>
              <w:autoSpaceDN/>
              <w:bidi w:val="0"/>
              <w:adjustRightInd/>
              <w:snapToGrid/>
              <w:spacing w:line="240" w:lineRule="exact"/>
              <w:jc w:val="center"/>
              <w:textAlignment w:val="auto"/>
              <w:rPr>
                <w:rFonts w:hint="default" w:ascii="华文楷体" w:hAnsi="华文楷体" w:eastAsia="华文楷体"/>
                <w:sz w:val="24"/>
                <w:lang w:val="en-US" w:eastAsia="zh-CN"/>
              </w:rPr>
            </w:pPr>
            <w:r>
              <w:rPr>
                <w:rFonts w:hint="eastAsia" w:ascii="华文楷体" w:hAnsi="华文楷体" w:eastAsia="华文楷体"/>
                <w:sz w:val="24"/>
                <w:lang w:val="en-US" w:eastAsia="zh-CN"/>
              </w:rPr>
              <w:t>规划运营岗</w:t>
            </w:r>
          </w:p>
        </w:tc>
      </w:tr>
      <w:tr w14:paraId="48E1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30"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tcMar>
              <w:left w:w="113" w:type="dxa"/>
              <w:right w:w="113" w:type="dxa"/>
            </w:tcMar>
            <w:vAlign w:val="center"/>
          </w:tcPr>
          <w:p w14:paraId="0F464F01">
            <w:pPr>
              <w:jc w:val="center"/>
              <w:rPr>
                <w:rFonts w:ascii="华文楷体" w:hAnsi="华文楷体" w:eastAsia="华文楷体"/>
                <w:b/>
                <w:sz w:val="28"/>
                <w:szCs w:val="28"/>
              </w:rPr>
            </w:pPr>
            <w:r>
              <w:rPr>
                <w:rFonts w:hint="eastAsia" w:ascii="华文楷体" w:hAnsi="华文楷体" w:eastAsia="华文楷体"/>
                <w:b/>
                <w:sz w:val="28"/>
                <w:szCs w:val="28"/>
              </w:rPr>
              <w:t>第二部分</w:t>
            </w:r>
            <w:r>
              <w:rPr>
                <w:rFonts w:ascii="华文楷体" w:hAnsi="华文楷体" w:eastAsia="华文楷体"/>
                <w:b/>
                <w:sz w:val="28"/>
                <w:szCs w:val="28"/>
              </w:rPr>
              <w:t xml:space="preserve"> </w:t>
            </w:r>
            <w:r>
              <w:rPr>
                <w:rFonts w:hint="eastAsia" w:ascii="华文楷体" w:hAnsi="华文楷体" w:eastAsia="华文楷体"/>
                <w:b/>
                <w:sz w:val="28"/>
                <w:szCs w:val="28"/>
              </w:rPr>
              <w:t>岗位目的</w:t>
            </w:r>
          </w:p>
          <w:p w14:paraId="3367595B">
            <w:pPr>
              <w:jc w:val="center"/>
              <w:rPr>
                <w:rFonts w:ascii="华文楷体" w:hAnsi="华文楷体" w:eastAsia="华文楷体"/>
                <w:b/>
                <w:szCs w:val="21"/>
              </w:rPr>
            </w:pPr>
            <w:r>
              <w:rPr>
                <w:rFonts w:hint="eastAsia" w:ascii="华文楷体" w:hAnsi="华文楷体" w:eastAsia="华文楷体"/>
                <w:b/>
                <w:szCs w:val="21"/>
              </w:rPr>
              <w:t>（概括岗位设立的目的和意义）</w:t>
            </w:r>
          </w:p>
        </w:tc>
      </w:tr>
      <w:tr w14:paraId="7916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1363" w:hRule="atLeast"/>
        </w:trPr>
        <w:tc>
          <w:tcPr>
            <w:tcW w:w="8930" w:type="dxa"/>
            <w:gridSpan w:val="4"/>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45DC8C7D">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left"/>
              <w:textAlignment w:val="auto"/>
              <w:rPr>
                <w:rFonts w:hint="eastAsia" w:ascii="华文楷体" w:hAnsi="华文楷体" w:eastAsia="华文楷体"/>
                <w:sz w:val="24"/>
              </w:rPr>
            </w:pPr>
            <w:r>
              <w:rPr>
                <w:rFonts w:hint="eastAsia" w:ascii="华文楷体" w:hAnsi="华文楷体" w:eastAsia="华文楷体"/>
                <w:sz w:val="24"/>
                <w:lang w:val="en-US" w:eastAsia="zh-CN"/>
              </w:rPr>
              <w:t>受分管领导的直接领导，</w:t>
            </w:r>
            <w:r>
              <w:rPr>
                <w:rFonts w:hint="eastAsia" w:ascii="华文楷体" w:hAnsi="华文楷体" w:eastAsia="华文楷体"/>
                <w:sz w:val="24"/>
              </w:rPr>
              <w:t>负责</w:t>
            </w:r>
            <w:r>
              <w:rPr>
                <w:rFonts w:hint="eastAsia" w:ascii="华文楷体" w:hAnsi="华文楷体" w:eastAsia="华文楷体"/>
                <w:sz w:val="24"/>
                <w:lang w:val="en-US" w:eastAsia="zh-CN"/>
              </w:rPr>
              <w:t>投资规划管理相关工作，包括规划管理、运营管理、投资管理、孵化服务等相关工作</w:t>
            </w:r>
            <w:r>
              <w:rPr>
                <w:rFonts w:hint="eastAsia" w:ascii="华文楷体" w:hAnsi="华文楷体" w:eastAsia="华文楷体"/>
                <w:sz w:val="24"/>
              </w:rPr>
              <w:t>。通过系统性规划、专业化投资管理与高效能运营，优化</w:t>
            </w:r>
            <w:r>
              <w:rPr>
                <w:rFonts w:hint="eastAsia" w:ascii="华文楷体" w:hAnsi="华文楷体" w:eastAsia="华文楷体"/>
                <w:sz w:val="24"/>
                <w:lang w:val="en-US" w:eastAsia="zh-CN"/>
              </w:rPr>
              <w:t>研究院</w:t>
            </w:r>
            <w:r>
              <w:rPr>
                <w:rFonts w:hint="eastAsia" w:ascii="华文楷体" w:hAnsi="华文楷体" w:eastAsia="华文楷体"/>
                <w:sz w:val="24"/>
              </w:rPr>
              <w:t>资源配置，管控投资风险，促进科技成果转化与产业化，支撑有研广东院实现高质量、可持续发展。</w:t>
            </w:r>
          </w:p>
        </w:tc>
      </w:tr>
      <w:tr w14:paraId="3B2D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tcMar>
              <w:left w:w="113" w:type="dxa"/>
              <w:right w:w="113" w:type="dxa"/>
            </w:tcMar>
            <w:vAlign w:val="center"/>
          </w:tcPr>
          <w:p w14:paraId="420C4EF7">
            <w:pPr>
              <w:ind w:right="240"/>
              <w:jc w:val="center"/>
              <w:rPr>
                <w:rFonts w:ascii="华文楷体" w:hAnsi="华文楷体" w:eastAsia="华文楷体"/>
                <w:b/>
                <w:sz w:val="28"/>
                <w:szCs w:val="28"/>
              </w:rPr>
            </w:pPr>
            <w:r>
              <w:rPr>
                <w:rFonts w:hint="eastAsia" w:ascii="华文楷体" w:hAnsi="华文楷体" w:eastAsia="华文楷体"/>
                <w:b/>
                <w:sz w:val="28"/>
                <w:szCs w:val="28"/>
              </w:rPr>
              <w:t>第三部分</w:t>
            </w:r>
            <w:r>
              <w:rPr>
                <w:rFonts w:ascii="华文楷体" w:hAnsi="华文楷体" w:eastAsia="华文楷体"/>
                <w:b/>
                <w:sz w:val="28"/>
                <w:szCs w:val="28"/>
              </w:rPr>
              <w:t xml:space="preserve"> </w:t>
            </w:r>
            <w:r>
              <w:rPr>
                <w:rFonts w:hint="eastAsia" w:ascii="华文楷体" w:hAnsi="华文楷体" w:eastAsia="华文楷体"/>
                <w:b/>
                <w:sz w:val="28"/>
                <w:szCs w:val="28"/>
              </w:rPr>
              <w:t>岗位职责描述</w:t>
            </w:r>
          </w:p>
        </w:tc>
      </w:tr>
      <w:tr w14:paraId="23BE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80"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04C47FDD">
            <w:pPr>
              <w:jc w:val="center"/>
              <w:rPr>
                <w:rFonts w:ascii="华文楷体" w:hAnsi="华文楷体" w:eastAsia="华文楷体"/>
                <w:b/>
                <w:sz w:val="24"/>
              </w:rPr>
            </w:pPr>
            <w:r>
              <w:rPr>
                <w:rFonts w:hint="eastAsia" w:ascii="华文楷体" w:hAnsi="华文楷体" w:eastAsia="华文楷体"/>
                <w:b/>
                <w:sz w:val="24"/>
              </w:rPr>
              <w:t>职责领域</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57189906">
            <w:pPr>
              <w:jc w:val="center"/>
              <w:rPr>
                <w:rFonts w:ascii="华文楷体" w:hAnsi="华文楷体" w:eastAsia="华文楷体"/>
                <w:b/>
                <w:sz w:val="24"/>
              </w:rPr>
            </w:pPr>
            <w:r>
              <w:rPr>
                <w:rFonts w:hint="eastAsia" w:ascii="华文楷体" w:hAnsi="华文楷体" w:eastAsia="华文楷体"/>
                <w:b/>
                <w:sz w:val="24"/>
              </w:rPr>
              <w:t>关键职责</w:t>
            </w:r>
          </w:p>
        </w:tc>
      </w:tr>
      <w:tr w14:paraId="61EA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2842"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6241000C">
            <w:pPr>
              <w:pStyle w:val="2"/>
              <w:jc w:val="center"/>
              <w:rPr>
                <w:rFonts w:hint="default" w:ascii="华文楷体" w:hAnsi="华文楷体" w:eastAsia="华文楷体"/>
                <w:b/>
                <w:bCs/>
                <w:sz w:val="24"/>
                <w:lang w:val="en-US" w:eastAsia="zh-CN"/>
              </w:rPr>
            </w:pPr>
            <w:r>
              <w:rPr>
                <w:rFonts w:hint="eastAsia" w:ascii="华文楷体" w:hAnsi="华文楷体" w:eastAsia="华文楷体"/>
                <w:b/>
                <w:bCs/>
                <w:sz w:val="24"/>
                <w:szCs w:val="24"/>
                <w:lang w:val="en-US" w:eastAsia="zh-CN"/>
              </w:rPr>
              <w:t>战略与规划管理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51131BE1">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建立和完善与战略规划、投资运营相关制度体系与流程。</w:t>
            </w:r>
          </w:p>
          <w:p w14:paraId="22BE5326">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组织制定</w:t>
            </w:r>
            <w:r>
              <w:rPr>
                <w:rFonts w:hint="eastAsia" w:ascii="华文楷体" w:hAnsi="华文楷体" w:eastAsia="华文楷体" w:cs="宋体"/>
                <w:kern w:val="0"/>
                <w:szCs w:val="21"/>
                <w:lang w:val="en-US" w:eastAsia="zh-CN"/>
              </w:rPr>
              <w:t>研究院</w:t>
            </w:r>
            <w:r>
              <w:rPr>
                <w:rFonts w:hint="eastAsia" w:ascii="华文楷体" w:hAnsi="华文楷体" w:eastAsia="华文楷体" w:cs="宋体"/>
                <w:kern w:val="0"/>
                <w:szCs w:val="21"/>
              </w:rPr>
              <w:t>中长期发展战略规划、年度发展计划，指导团队分解规划目标、细化实施路径</w:t>
            </w:r>
            <w:r>
              <w:rPr>
                <w:rFonts w:hint="eastAsia" w:ascii="华文楷体" w:hAnsi="华文楷体" w:eastAsia="华文楷体" w:cs="宋体"/>
                <w:kern w:val="0"/>
                <w:szCs w:val="21"/>
                <w:lang w:eastAsia="zh-CN"/>
              </w:rPr>
              <w:t>，</w:t>
            </w:r>
            <w:r>
              <w:rPr>
                <w:rFonts w:hint="eastAsia" w:ascii="华文楷体" w:hAnsi="华文楷体" w:eastAsia="华文楷体" w:cs="宋体"/>
                <w:kern w:val="0"/>
                <w:szCs w:val="21"/>
              </w:rPr>
              <w:t>并监督其落地实施与滚动修订。</w:t>
            </w:r>
          </w:p>
          <w:p w14:paraId="35E5480E">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统筹</w:t>
            </w:r>
            <w:r>
              <w:rPr>
                <w:rFonts w:hint="eastAsia" w:ascii="华文楷体" w:hAnsi="华文楷体" w:eastAsia="华文楷体" w:cs="宋体"/>
                <w:kern w:val="0"/>
                <w:szCs w:val="21"/>
              </w:rPr>
              <w:t>组织架构设置、调整及部门职责界定的规划与管理工作。</w:t>
            </w:r>
          </w:p>
          <w:p w14:paraId="3D578D70">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牵头开展国家及地方科技政策、产业政策的跟踪、研究与解读，为院内决策提供</w:t>
            </w:r>
            <w:r>
              <w:rPr>
                <w:rFonts w:hint="eastAsia" w:ascii="华文楷体" w:hAnsi="华文楷体" w:eastAsia="华文楷体" w:cs="宋体"/>
                <w:kern w:val="0"/>
                <w:szCs w:val="21"/>
                <w:lang w:val="en-US" w:eastAsia="zh-CN"/>
              </w:rPr>
              <w:t>专业</w:t>
            </w:r>
            <w:r>
              <w:rPr>
                <w:rFonts w:hint="eastAsia" w:ascii="华文楷体" w:hAnsi="华文楷体" w:eastAsia="华文楷体" w:cs="宋体"/>
                <w:kern w:val="0"/>
                <w:szCs w:val="21"/>
              </w:rPr>
              <w:t>支持。</w:t>
            </w:r>
          </w:p>
          <w:p w14:paraId="2A733CA0">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组织开展专项发展战略研究，策划并梳理战略性、前瞻性的重大科技与产业化项目。</w:t>
            </w:r>
          </w:p>
          <w:p w14:paraId="4048D0A2">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在整体战略框架下，提出特定技术领域或业务板块的发展模式与实施方案建议</w:t>
            </w:r>
            <w:r>
              <w:rPr>
                <w:rFonts w:hint="eastAsia" w:ascii="华文楷体" w:hAnsi="华文楷体" w:eastAsia="华文楷体" w:cs="宋体"/>
                <w:kern w:val="0"/>
                <w:szCs w:val="21"/>
                <w:lang w:eastAsia="zh-CN"/>
              </w:rPr>
              <w:t>，牵头对接相关部门推动方案落地</w:t>
            </w:r>
            <w:r>
              <w:rPr>
                <w:rFonts w:hint="eastAsia" w:ascii="华文楷体" w:hAnsi="华文楷体" w:eastAsia="华文楷体" w:cs="宋体"/>
                <w:kern w:val="0"/>
                <w:szCs w:val="21"/>
              </w:rPr>
              <w:t>。</w:t>
            </w:r>
          </w:p>
        </w:tc>
      </w:tr>
      <w:tr w14:paraId="3248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480"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335CDD3D">
            <w:pPr>
              <w:pStyle w:val="2"/>
              <w:jc w:val="center"/>
              <w:rPr>
                <w:rFonts w:hint="default" w:ascii="华文楷体" w:hAnsi="华文楷体" w:eastAsia="华文楷体"/>
                <w:b/>
                <w:bCs/>
                <w:sz w:val="24"/>
                <w:szCs w:val="24"/>
                <w:lang w:val="en-US" w:eastAsia="zh-CN"/>
              </w:rPr>
            </w:pPr>
            <w:r>
              <w:rPr>
                <w:rFonts w:hint="eastAsia" w:ascii="华文楷体" w:hAnsi="华文楷体" w:eastAsia="华文楷体"/>
                <w:b/>
                <w:bCs/>
                <w:sz w:val="24"/>
                <w:szCs w:val="24"/>
                <w:lang w:val="en-US" w:eastAsia="zh-CN"/>
              </w:rPr>
              <w:t>投资与资本管理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6A4C93F4">
            <w:pPr>
              <w:widowControl/>
              <w:numPr>
                <w:ilvl w:val="0"/>
                <w:numId w:val="1"/>
              </w:numPr>
              <w:jc w:val="left"/>
              <w:rPr>
                <w:rFonts w:hint="default"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default" w:ascii="华文楷体" w:hAnsi="华文楷体" w:eastAsia="华文楷体" w:cs="宋体"/>
                <w:kern w:val="0"/>
                <w:szCs w:val="21"/>
              </w:rPr>
              <w:t>编制年度投资计划与投资预算，</w:t>
            </w:r>
            <w:r>
              <w:rPr>
                <w:rFonts w:hint="eastAsia" w:ascii="华文楷体" w:hAnsi="华文楷体" w:eastAsia="华文楷体" w:cs="宋体"/>
                <w:kern w:val="0"/>
                <w:szCs w:val="21"/>
                <w:lang w:val="en-US" w:eastAsia="zh-CN"/>
              </w:rPr>
              <w:t>并推动审批落地，</w:t>
            </w:r>
            <w:r>
              <w:rPr>
                <w:rFonts w:hint="default" w:ascii="华文楷体" w:hAnsi="华文楷体" w:eastAsia="华文楷体" w:cs="宋体"/>
                <w:kern w:val="0"/>
                <w:szCs w:val="21"/>
              </w:rPr>
              <w:t>撰写年度投资总结报告。</w:t>
            </w:r>
          </w:p>
          <w:p w14:paraId="2E6B53FD">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全面负责经营性投资项目</w:t>
            </w:r>
            <w:r>
              <w:rPr>
                <w:rFonts w:hint="eastAsia" w:ascii="华文楷体" w:hAnsi="华文楷体" w:eastAsia="华文楷体" w:cs="宋体"/>
                <w:kern w:val="0"/>
                <w:szCs w:val="21"/>
                <w:lang w:val="en-US" w:eastAsia="zh-CN"/>
              </w:rPr>
              <w:t>全生命周期管理，牵头组织过程监控、投后管理与项目验收</w:t>
            </w:r>
            <w:r>
              <w:rPr>
                <w:rFonts w:hint="default" w:ascii="华文楷体" w:hAnsi="华文楷体" w:eastAsia="华文楷体" w:cs="宋体"/>
                <w:kern w:val="0"/>
                <w:szCs w:val="21"/>
              </w:rPr>
              <w:t>。</w:t>
            </w:r>
          </w:p>
          <w:p w14:paraId="14BD46C2">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牵头建立所出资企业运营监控体系</w:t>
            </w:r>
            <w:r>
              <w:rPr>
                <w:rFonts w:hint="eastAsia" w:ascii="华文楷体" w:hAnsi="华文楷体" w:eastAsia="华文楷体" w:cs="宋体"/>
                <w:kern w:val="0"/>
                <w:szCs w:val="21"/>
                <w:lang w:eastAsia="zh-CN"/>
              </w:rPr>
              <w:t>，定期开展运营质量、重大事项进展的跟踪分析。</w:t>
            </w:r>
          </w:p>
          <w:p w14:paraId="549DECE7">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负责组织国有资产产权登记与管理工作，确保国有资产</w:t>
            </w:r>
            <w:r>
              <w:rPr>
                <w:rFonts w:hint="eastAsia" w:ascii="华文楷体" w:hAnsi="华文楷体" w:eastAsia="华文楷体" w:cs="宋体"/>
                <w:kern w:val="0"/>
                <w:szCs w:val="21"/>
                <w:lang w:val="en-US" w:eastAsia="zh-CN"/>
              </w:rPr>
              <w:t>安全</w:t>
            </w:r>
            <w:r>
              <w:rPr>
                <w:rFonts w:hint="default" w:ascii="华文楷体" w:hAnsi="华文楷体" w:eastAsia="华文楷体" w:cs="宋体"/>
                <w:kern w:val="0"/>
                <w:szCs w:val="21"/>
              </w:rPr>
              <w:t>合规运营。</w:t>
            </w:r>
          </w:p>
          <w:p w14:paraId="00DE0D3B">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协调完成对所出资企业股东代表、董事、监事及高级管理人员的委派与推荐工作，牵头对接相关方推进委派流程。</w:t>
            </w:r>
          </w:p>
          <w:p w14:paraId="02857BF0">
            <w:pPr>
              <w:widowControl/>
              <w:numPr>
                <w:ilvl w:val="0"/>
                <w:numId w:val="1"/>
              </w:numPr>
              <w:jc w:val="left"/>
              <w:rPr>
                <w:rFonts w:hint="default" w:ascii="华文楷体" w:hAnsi="华文楷体" w:eastAsia="华文楷体" w:cs="宋体"/>
                <w:kern w:val="0"/>
                <w:szCs w:val="21"/>
              </w:rPr>
            </w:pPr>
            <w:r>
              <w:rPr>
                <w:rFonts w:hint="default" w:ascii="华文楷体" w:hAnsi="华文楷体" w:eastAsia="华文楷体" w:cs="宋体"/>
                <w:kern w:val="0"/>
                <w:szCs w:val="21"/>
              </w:rPr>
              <w:t>协调组织所出资企业的股东（大）会、董事会、监事会，指导下属做好会议筹备、材料整理等工作，监督相关决议执行情况，牵头协调决议执行中的问题。</w:t>
            </w:r>
          </w:p>
        </w:tc>
      </w:tr>
      <w:tr w14:paraId="4BFE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1440"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6BEDA491">
            <w:pPr>
              <w:pStyle w:val="2"/>
              <w:jc w:val="center"/>
              <w:rPr>
                <w:rFonts w:hint="default" w:ascii="华文楷体" w:hAnsi="华文楷体" w:eastAsia="华文楷体"/>
                <w:b/>
                <w:bCs/>
                <w:sz w:val="24"/>
                <w:szCs w:val="24"/>
                <w:lang w:val="en-US" w:eastAsia="zh-CN"/>
              </w:rPr>
            </w:pPr>
            <w:r>
              <w:rPr>
                <w:rFonts w:hint="eastAsia" w:ascii="华文楷体" w:hAnsi="华文楷体" w:eastAsia="华文楷体"/>
                <w:b/>
                <w:bCs/>
                <w:sz w:val="24"/>
                <w:szCs w:val="24"/>
                <w:lang w:val="en-US" w:eastAsia="zh-CN"/>
              </w:rPr>
              <w:t>运营与绩效管理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7D326556">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对接上级管理部门，统筹协调院内各部门配合完成考核工作，确保考核结果合规准确。</w:t>
            </w:r>
          </w:p>
          <w:p w14:paraId="64136631">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组织制定院内各部门</w:t>
            </w:r>
            <w:r>
              <w:rPr>
                <w:rFonts w:hint="eastAsia" w:ascii="华文楷体" w:hAnsi="华文楷体" w:eastAsia="华文楷体" w:cs="宋体"/>
                <w:kern w:val="0"/>
                <w:szCs w:val="21"/>
                <w:lang w:val="en-US" w:eastAsia="zh-CN"/>
              </w:rPr>
              <w:t>/团队</w:t>
            </w:r>
            <w:r>
              <w:rPr>
                <w:rFonts w:hint="eastAsia" w:ascii="华文楷体" w:hAnsi="华文楷体" w:eastAsia="华文楷体" w:cs="宋体"/>
                <w:kern w:val="0"/>
                <w:szCs w:val="21"/>
              </w:rPr>
              <w:t>的年度组织绩效目标与考核方案，推动发布实施</w:t>
            </w:r>
            <w:r>
              <w:rPr>
                <w:rFonts w:hint="eastAsia" w:ascii="华文楷体" w:hAnsi="华文楷体" w:eastAsia="华文楷体" w:cs="宋体"/>
                <w:kern w:val="0"/>
                <w:szCs w:val="21"/>
                <w:lang w:eastAsia="zh-CN"/>
              </w:rPr>
              <w:t>，</w:t>
            </w:r>
            <w:r>
              <w:rPr>
                <w:rFonts w:hint="eastAsia" w:ascii="华文楷体" w:hAnsi="华文楷体" w:eastAsia="华文楷体" w:cs="宋体"/>
                <w:kern w:val="0"/>
                <w:szCs w:val="21"/>
                <w:lang w:val="en-US" w:eastAsia="zh-CN"/>
              </w:rPr>
              <w:t>并</w:t>
            </w:r>
            <w:r>
              <w:rPr>
                <w:rFonts w:hint="eastAsia" w:ascii="华文楷体" w:hAnsi="华文楷体" w:eastAsia="华文楷体" w:cs="宋体"/>
                <w:kern w:val="0"/>
                <w:szCs w:val="21"/>
              </w:rPr>
              <w:t>依据考核结果提出绩效改进建议与结果应用方案。</w:t>
            </w:r>
          </w:p>
        </w:tc>
      </w:tr>
      <w:tr w14:paraId="6C9A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1970"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43C14E14">
            <w:pPr>
              <w:pStyle w:val="2"/>
              <w:jc w:val="center"/>
              <w:rPr>
                <w:rFonts w:hint="default" w:ascii="华文楷体" w:hAnsi="华文楷体" w:eastAsia="华文楷体"/>
                <w:b/>
                <w:bCs/>
                <w:sz w:val="24"/>
                <w:szCs w:val="24"/>
                <w:lang w:val="en-US" w:eastAsia="zh-CN"/>
              </w:rPr>
            </w:pPr>
            <w:r>
              <w:rPr>
                <w:rFonts w:hint="eastAsia" w:ascii="华文楷体" w:hAnsi="华文楷体" w:eastAsia="华文楷体"/>
                <w:b/>
                <w:bCs/>
                <w:sz w:val="24"/>
                <w:szCs w:val="24"/>
                <w:lang w:val="en-US" w:eastAsia="zh-CN"/>
              </w:rPr>
              <w:t>孵化服务</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1CE545EF">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整合内外部资源，为在孵及投资项目</w:t>
            </w:r>
            <w:r>
              <w:rPr>
                <w:rFonts w:hint="eastAsia" w:ascii="华文楷体" w:hAnsi="华文楷体" w:eastAsia="华文楷体" w:cs="宋体"/>
                <w:kern w:val="0"/>
                <w:szCs w:val="21"/>
                <w:lang w:val="en-US" w:eastAsia="zh-CN"/>
              </w:rPr>
              <w:t>搭建</w:t>
            </w:r>
            <w:r>
              <w:rPr>
                <w:rFonts w:hint="eastAsia" w:ascii="华文楷体" w:hAnsi="华文楷体" w:eastAsia="华文楷体" w:cs="宋体"/>
                <w:kern w:val="0"/>
                <w:szCs w:val="21"/>
              </w:rPr>
              <w:t>全方位增值服务</w:t>
            </w:r>
            <w:r>
              <w:rPr>
                <w:rFonts w:hint="eastAsia" w:ascii="华文楷体" w:hAnsi="华文楷体" w:eastAsia="华文楷体" w:cs="宋体"/>
                <w:kern w:val="0"/>
                <w:szCs w:val="21"/>
                <w:lang w:val="en-US" w:eastAsia="zh-CN"/>
              </w:rPr>
              <w:t>体系</w:t>
            </w:r>
            <w:r>
              <w:rPr>
                <w:rFonts w:hint="eastAsia" w:ascii="华文楷体" w:hAnsi="华文楷体" w:eastAsia="华文楷体" w:cs="宋体"/>
                <w:kern w:val="0"/>
                <w:szCs w:val="21"/>
              </w:rPr>
              <w:t>，包括政策解读、行业研究、市场分析、财务建模、股权结构设计、公司治理构建及商业计划书等关键文件撰写支持。</w:t>
            </w:r>
          </w:p>
          <w:p w14:paraId="078E2D6E">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对接律师事务所、会计师事务所、券商、投资</w:t>
            </w:r>
            <w:r>
              <w:rPr>
                <w:rFonts w:hint="eastAsia" w:ascii="华文楷体" w:hAnsi="华文楷体" w:eastAsia="华文楷体" w:cs="宋体"/>
                <w:kern w:val="0"/>
                <w:szCs w:val="21"/>
                <w:lang w:val="en-US" w:eastAsia="zh-CN"/>
              </w:rPr>
              <w:t>等各类</w:t>
            </w:r>
            <w:r>
              <w:rPr>
                <w:rFonts w:hint="eastAsia" w:ascii="华文楷体" w:hAnsi="华文楷体" w:eastAsia="华文楷体" w:cs="宋体"/>
                <w:kern w:val="0"/>
                <w:szCs w:val="21"/>
              </w:rPr>
              <w:t>机构及政府公共资源，为投资项目</w:t>
            </w:r>
            <w:r>
              <w:rPr>
                <w:rFonts w:hint="eastAsia" w:ascii="华文楷体" w:hAnsi="华文楷体" w:eastAsia="华文楷体" w:cs="宋体"/>
                <w:kern w:val="0"/>
                <w:szCs w:val="21"/>
                <w:lang w:val="en-US" w:eastAsia="zh-CN"/>
              </w:rPr>
              <w:t>提供资源支撑</w:t>
            </w:r>
            <w:r>
              <w:rPr>
                <w:rFonts w:hint="eastAsia" w:ascii="华文楷体" w:hAnsi="华文楷体" w:eastAsia="华文楷体" w:cs="宋体"/>
                <w:kern w:val="0"/>
                <w:szCs w:val="21"/>
              </w:rPr>
              <w:t>。</w:t>
            </w:r>
          </w:p>
          <w:p w14:paraId="59FB95F3">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牵头</w:t>
            </w:r>
            <w:r>
              <w:rPr>
                <w:rFonts w:hint="eastAsia" w:ascii="华文楷体" w:hAnsi="华文楷体" w:eastAsia="华文楷体" w:cs="宋体"/>
                <w:kern w:val="0"/>
                <w:szCs w:val="21"/>
              </w:rPr>
              <w:t>策划并组织各创新团队及项目参加各类创新创业展示、路演、赛事等活动，提升项目知名度与融资能力。</w:t>
            </w:r>
          </w:p>
        </w:tc>
      </w:tr>
      <w:tr w14:paraId="1E56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97"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3FE5F4C8">
            <w:pPr>
              <w:pStyle w:val="2"/>
              <w:jc w:val="center"/>
              <w:rPr>
                <w:rFonts w:hint="eastAsia" w:ascii="华文楷体" w:hAnsi="华文楷体" w:eastAsia="华文楷体"/>
                <w:b/>
                <w:bCs/>
                <w:sz w:val="24"/>
                <w:szCs w:val="24"/>
              </w:rPr>
            </w:pPr>
            <w:r>
              <w:rPr>
                <w:rFonts w:hint="eastAsia" w:ascii="华文楷体" w:hAnsi="华文楷体" w:eastAsia="华文楷体"/>
                <w:b/>
                <w:bCs/>
                <w:sz w:val="24"/>
                <w:szCs w:val="24"/>
                <w:lang w:val="en-US" w:eastAsia="zh-CN"/>
              </w:rPr>
              <w:t>其他</w:t>
            </w:r>
            <w:r>
              <w:rPr>
                <w:rFonts w:hint="eastAsia" w:ascii="华文楷体" w:hAnsi="华文楷体" w:eastAsia="华文楷体"/>
                <w:b/>
                <w:bCs/>
                <w:sz w:val="24"/>
                <w:szCs w:val="24"/>
              </w:rPr>
              <w:t>工作</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3EE29814">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负责部门内部人员管理工作；</w:t>
            </w:r>
          </w:p>
          <w:p w14:paraId="36216D84">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负责监管所属公司投资规划等相关工作；</w:t>
            </w:r>
          </w:p>
          <w:p w14:paraId="4263AEAC">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贯彻落实</w:t>
            </w:r>
            <w:r>
              <w:rPr>
                <w:rFonts w:hint="eastAsia" w:ascii="华文楷体" w:hAnsi="华文楷体" w:eastAsia="华文楷体" w:cs="宋体"/>
                <w:kern w:val="0"/>
                <w:szCs w:val="21"/>
                <w:lang w:val="en-US" w:eastAsia="zh-CN"/>
              </w:rPr>
              <w:t>领导</w:t>
            </w:r>
            <w:r>
              <w:rPr>
                <w:rFonts w:hint="eastAsia" w:ascii="华文楷体" w:hAnsi="华文楷体" w:eastAsia="华文楷体" w:cs="宋体"/>
                <w:kern w:val="0"/>
                <w:szCs w:val="21"/>
              </w:rPr>
              <w:t>交办的其他工作</w:t>
            </w:r>
            <w:r>
              <w:rPr>
                <w:rFonts w:hint="eastAsia" w:ascii="华文楷体" w:hAnsi="华文楷体" w:eastAsia="华文楷体" w:cs="宋体"/>
                <w:kern w:val="0"/>
                <w:szCs w:val="21"/>
                <w:lang w:eastAsia="zh-CN"/>
              </w:rPr>
              <w:t>。</w:t>
            </w:r>
          </w:p>
        </w:tc>
      </w:tr>
      <w:tr w14:paraId="416A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B6DDE8"/>
            <w:noWrap w:val="0"/>
            <w:tcMar>
              <w:left w:w="113" w:type="dxa"/>
              <w:right w:w="113" w:type="dxa"/>
            </w:tcMar>
            <w:vAlign w:val="center"/>
          </w:tcPr>
          <w:p w14:paraId="61C709D9">
            <w:pPr>
              <w:jc w:val="center"/>
              <w:rPr>
                <w:rFonts w:ascii="华文楷体" w:hAnsi="华文楷体" w:eastAsia="华文楷体"/>
                <w:b/>
                <w:sz w:val="28"/>
                <w:szCs w:val="28"/>
              </w:rPr>
            </w:pPr>
            <w:r>
              <w:rPr>
                <w:rFonts w:hint="eastAsia" w:ascii="华文楷体" w:hAnsi="华文楷体" w:eastAsia="华文楷体"/>
                <w:b/>
                <w:sz w:val="28"/>
                <w:szCs w:val="28"/>
              </w:rPr>
              <w:t>第四部分</w:t>
            </w:r>
            <w:r>
              <w:rPr>
                <w:rFonts w:ascii="华文楷体" w:hAnsi="华文楷体" w:eastAsia="华文楷体"/>
                <w:b/>
                <w:sz w:val="28"/>
                <w:szCs w:val="28"/>
              </w:rPr>
              <w:t xml:space="preserve"> </w:t>
            </w:r>
            <w:r>
              <w:rPr>
                <w:rFonts w:hint="eastAsia" w:ascii="华文楷体" w:hAnsi="华文楷体" w:eastAsia="华文楷体"/>
                <w:b/>
                <w:sz w:val="28"/>
                <w:szCs w:val="28"/>
              </w:rPr>
              <w:t>岗位任职要求</w:t>
            </w:r>
          </w:p>
        </w:tc>
      </w:tr>
      <w:tr w14:paraId="7D7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11"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4C96C340">
            <w:pPr>
              <w:jc w:val="center"/>
              <w:rPr>
                <w:rFonts w:hint="eastAsia" w:ascii="华文楷体" w:hAnsi="华文楷体" w:eastAsia="华文楷体"/>
                <w:b/>
                <w:sz w:val="24"/>
              </w:rPr>
            </w:pPr>
            <w:r>
              <w:rPr>
                <w:rFonts w:hint="eastAsia" w:ascii="华文楷体" w:hAnsi="华文楷体" w:eastAsia="华文楷体"/>
                <w:b/>
                <w:sz w:val="24"/>
              </w:rPr>
              <w:t>背景经验</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0AF344FB">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lang w:val="en-US" w:eastAsia="zh-CN"/>
              </w:rPr>
              <w:t>一般应具有硕士研究生及以上学历，经济、金融、投资、管理、理工科等相关专业背景，</w:t>
            </w:r>
            <w:r>
              <w:rPr>
                <w:rFonts w:hint="eastAsia" w:ascii="华文楷体" w:hAnsi="华文楷体" w:eastAsia="华文楷体" w:cs="宋体"/>
                <w:kern w:val="0"/>
                <w:szCs w:val="21"/>
              </w:rPr>
              <w:t>持有基金从业资格、CPA、CFA等相关专业资格/者优先</w:t>
            </w:r>
          </w:p>
          <w:p w14:paraId="4528CF1D">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w:t>
            </w:r>
            <w:r>
              <w:rPr>
                <w:rFonts w:hint="eastAsia" w:ascii="华文楷体" w:hAnsi="华文楷体" w:eastAsia="华文楷体" w:cs="宋体"/>
                <w:kern w:val="0"/>
                <w:szCs w:val="21"/>
                <w:lang w:val="en-US" w:eastAsia="zh-CN"/>
              </w:rPr>
              <w:t>3</w:t>
            </w:r>
            <w:r>
              <w:rPr>
                <w:rFonts w:hint="eastAsia" w:ascii="华文楷体" w:hAnsi="华文楷体" w:eastAsia="华文楷体" w:cs="宋体"/>
                <w:kern w:val="0"/>
                <w:szCs w:val="21"/>
              </w:rPr>
              <w:t>年</w:t>
            </w:r>
            <w:r>
              <w:rPr>
                <w:rFonts w:hint="eastAsia" w:ascii="华文楷体" w:hAnsi="华文楷体" w:eastAsia="华文楷体" w:cs="宋体"/>
                <w:kern w:val="0"/>
                <w:szCs w:val="21"/>
                <w:lang w:val="en-US" w:eastAsia="zh-CN"/>
              </w:rPr>
              <w:t>及</w:t>
            </w:r>
            <w:r>
              <w:rPr>
                <w:rFonts w:hint="eastAsia" w:ascii="华文楷体" w:hAnsi="华文楷体" w:eastAsia="华文楷体" w:cs="宋体"/>
                <w:kern w:val="0"/>
                <w:szCs w:val="21"/>
              </w:rPr>
              <w:t>以上</w:t>
            </w:r>
            <w:r>
              <w:rPr>
                <w:rFonts w:hint="eastAsia" w:ascii="华文楷体" w:hAnsi="华文楷体" w:eastAsia="华文楷体" w:cs="宋体"/>
                <w:kern w:val="0"/>
                <w:szCs w:val="21"/>
                <w:lang w:val="en-US" w:eastAsia="zh-CN"/>
              </w:rPr>
              <w:t>产业研究、投资分析、规划咨询等</w:t>
            </w:r>
            <w:r>
              <w:rPr>
                <w:rFonts w:hint="eastAsia" w:ascii="华文楷体" w:hAnsi="华文楷体" w:eastAsia="华文楷体" w:cs="宋体"/>
                <w:kern w:val="0"/>
                <w:szCs w:val="21"/>
              </w:rPr>
              <w:t>相关工作经历</w:t>
            </w:r>
          </w:p>
          <w:p w14:paraId="45B5CB1B">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具有正常履行职责的身体条件</w:t>
            </w:r>
          </w:p>
        </w:tc>
      </w:tr>
      <w:tr w14:paraId="03E6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11"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10645653">
            <w:pPr>
              <w:jc w:val="center"/>
              <w:rPr>
                <w:rFonts w:hint="eastAsia" w:ascii="华文楷体" w:hAnsi="华文楷体" w:eastAsia="华文楷体"/>
                <w:b/>
                <w:sz w:val="24"/>
              </w:rPr>
            </w:pPr>
            <w:r>
              <w:rPr>
                <w:rFonts w:hint="eastAsia" w:ascii="华文楷体" w:hAnsi="华文楷体" w:eastAsia="华文楷体"/>
                <w:b/>
                <w:sz w:val="24"/>
              </w:rPr>
              <w:t>专业知识</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188D1E0F">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了解国家宏观经济、产业政策及国有资本监管、国资交易、产权登记等制度要求</w:t>
            </w:r>
            <w:r>
              <w:rPr>
                <w:rFonts w:hint="eastAsia" w:ascii="华文楷体" w:hAnsi="华文楷体" w:eastAsia="华文楷体" w:cs="宋体"/>
                <w:kern w:val="0"/>
                <w:szCs w:val="21"/>
                <w:lang w:eastAsia="zh-CN"/>
              </w:rPr>
              <w:t>；</w:t>
            </w:r>
            <w:r>
              <w:rPr>
                <w:rFonts w:hint="eastAsia" w:ascii="华文楷体" w:hAnsi="华文楷体" w:eastAsia="华文楷体" w:cs="宋体"/>
                <w:kern w:val="0"/>
                <w:szCs w:val="21"/>
              </w:rPr>
              <w:t>了解公司法、章程治理、并购重组、股权投资及退出等基本规则与流程</w:t>
            </w:r>
          </w:p>
          <w:p w14:paraId="4113E221">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熟悉现代企业管理知识，熟悉与</w:t>
            </w:r>
            <w:r>
              <w:rPr>
                <w:rFonts w:hint="eastAsia" w:ascii="华文楷体" w:hAnsi="华文楷体" w:eastAsia="华文楷体" w:cs="宋体"/>
                <w:kern w:val="0"/>
                <w:szCs w:val="21"/>
                <w:lang w:val="en-US" w:eastAsia="zh-CN"/>
              </w:rPr>
              <w:t>研究院</w:t>
            </w:r>
            <w:r>
              <w:rPr>
                <w:rFonts w:hint="eastAsia" w:ascii="华文楷体" w:hAnsi="华文楷体" w:eastAsia="华文楷体" w:cs="宋体"/>
                <w:kern w:val="0"/>
                <w:szCs w:val="21"/>
              </w:rPr>
              <w:t>业务相关的经营模式、管理体系和业务流程</w:t>
            </w:r>
            <w:r>
              <w:rPr>
                <w:rFonts w:hint="eastAsia" w:ascii="华文楷体" w:hAnsi="华文楷体" w:eastAsia="华文楷体" w:cs="宋体"/>
                <w:kern w:val="0"/>
                <w:szCs w:val="21"/>
                <w:lang w:eastAsia="zh-CN"/>
              </w:rPr>
              <w:t>；</w:t>
            </w:r>
            <w:r>
              <w:rPr>
                <w:rFonts w:hint="eastAsia" w:ascii="华文楷体" w:hAnsi="华文楷体" w:eastAsia="华文楷体" w:cs="宋体"/>
                <w:kern w:val="0"/>
                <w:szCs w:val="21"/>
              </w:rPr>
              <w:t>熟悉新能源、微电子行业相关的国家宏观经济政策及相关法律法规</w:t>
            </w:r>
            <w:r>
              <w:rPr>
                <w:rFonts w:hint="eastAsia" w:ascii="华文楷体" w:hAnsi="华文楷体" w:eastAsia="华文楷体" w:cs="宋体"/>
                <w:kern w:val="0"/>
                <w:szCs w:val="21"/>
                <w:lang w:val="en-US" w:eastAsia="zh-CN"/>
              </w:rPr>
              <w:t>优先</w:t>
            </w:r>
          </w:p>
          <w:p w14:paraId="6DDF20EB">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熟练掌握投资分析、财务建模、风险评估等方法</w:t>
            </w:r>
          </w:p>
        </w:tc>
      </w:tr>
      <w:tr w14:paraId="4366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611"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7F1E4FC9">
            <w:pPr>
              <w:jc w:val="center"/>
              <w:rPr>
                <w:rFonts w:hint="eastAsia" w:ascii="华文楷体" w:hAnsi="华文楷体" w:eastAsia="华文楷体"/>
                <w:b/>
                <w:sz w:val="24"/>
              </w:rPr>
            </w:pPr>
            <w:r>
              <w:rPr>
                <w:rFonts w:hint="eastAsia" w:ascii="华文楷体" w:hAnsi="华文楷体" w:eastAsia="华文楷体"/>
                <w:b/>
                <w:sz w:val="24"/>
              </w:rPr>
              <w:t>能力素质</w:t>
            </w:r>
          </w:p>
        </w:tc>
        <w:tc>
          <w:tcPr>
            <w:tcW w:w="6521" w:type="dxa"/>
            <w:gridSpan w:val="3"/>
            <w:tcBorders>
              <w:top w:val="single" w:color="auto" w:sz="4" w:space="0"/>
              <w:left w:val="single" w:color="auto" w:sz="4" w:space="0"/>
              <w:bottom w:val="single" w:color="auto" w:sz="4" w:space="0"/>
              <w:right w:val="single" w:color="auto" w:sz="4" w:space="0"/>
            </w:tcBorders>
            <w:noWrap w:val="0"/>
            <w:vAlign w:val="center"/>
          </w:tcPr>
          <w:p w14:paraId="20BC6149">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理想信念坚定，具有较高的政治素质</w:t>
            </w:r>
          </w:p>
          <w:p w14:paraId="489323E6">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具有良好的职业操守和个人品行</w:t>
            </w:r>
          </w:p>
          <w:p w14:paraId="15DE2850">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具有把企业做大做强做优的职业追求</w:t>
            </w:r>
          </w:p>
          <w:p w14:paraId="64352477">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具备</w:t>
            </w:r>
            <w:r>
              <w:rPr>
                <w:rFonts w:hint="eastAsia" w:ascii="华文楷体" w:hAnsi="华文楷体" w:eastAsia="华文楷体" w:cs="宋体"/>
                <w:kern w:val="0"/>
                <w:szCs w:val="21"/>
                <w:lang w:val="en-US" w:eastAsia="zh-CN"/>
              </w:rPr>
              <w:t>良好</w:t>
            </w:r>
            <w:r>
              <w:rPr>
                <w:rFonts w:hint="eastAsia" w:ascii="华文楷体" w:hAnsi="华文楷体" w:eastAsia="华文楷体" w:cs="宋体"/>
                <w:kern w:val="0"/>
                <w:szCs w:val="21"/>
              </w:rPr>
              <w:t>的研究规划、商务谈判、资源整合和报告撰写能力</w:t>
            </w:r>
          </w:p>
          <w:p w14:paraId="0895C5BA">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具有强烈的创新意识和创新自信，对相关行业、市场变化、政策动向等信息具有敏感性</w:t>
            </w:r>
          </w:p>
          <w:p w14:paraId="69A0C2FB">
            <w:pPr>
              <w:widowControl/>
              <w:numPr>
                <w:ilvl w:val="0"/>
                <w:numId w:val="1"/>
              </w:numPr>
              <w:jc w:val="left"/>
              <w:rPr>
                <w:rFonts w:hint="eastAsia" w:ascii="华文楷体" w:hAnsi="华文楷体" w:eastAsia="华文楷体" w:cs="宋体"/>
                <w:kern w:val="0"/>
                <w:szCs w:val="21"/>
              </w:rPr>
            </w:pPr>
            <w:r>
              <w:rPr>
                <w:rFonts w:hint="eastAsia" w:ascii="华文楷体" w:hAnsi="华文楷体" w:eastAsia="华文楷体" w:cs="宋体"/>
                <w:kern w:val="0"/>
                <w:szCs w:val="21"/>
              </w:rPr>
              <w:t>具有较强的治企能力和决策能力，善于组织协调、调动资源</w:t>
            </w:r>
          </w:p>
        </w:tc>
      </w:tr>
      <w:tr w14:paraId="6139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1" w:type="dxa"/>
          <w:trHeight w:val="567" w:hRule="atLeast"/>
        </w:trPr>
        <w:tc>
          <w:tcPr>
            <w:tcW w:w="8930" w:type="dxa"/>
            <w:gridSpan w:val="4"/>
            <w:tcBorders>
              <w:top w:val="single" w:color="auto" w:sz="4" w:space="0"/>
              <w:left w:val="single" w:color="auto" w:sz="4" w:space="0"/>
              <w:bottom w:val="single" w:color="auto" w:sz="4" w:space="0"/>
              <w:right w:val="single" w:color="auto" w:sz="4" w:space="0"/>
            </w:tcBorders>
            <w:shd w:val="clear" w:color="auto" w:fill="92CDDC"/>
            <w:noWrap w:val="0"/>
            <w:tcMar>
              <w:left w:w="113" w:type="dxa"/>
              <w:right w:w="113" w:type="dxa"/>
            </w:tcMar>
            <w:vAlign w:val="center"/>
          </w:tcPr>
          <w:p w14:paraId="49519C5E">
            <w:pPr>
              <w:jc w:val="center"/>
              <w:rPr>
                <w:rFonts w:ascii="华文楷体" w:hAnsi="华文楷体" w:eastAsia="华文楷体"/>
                <w:b/>
                <w:sz w:val="28"/>
                <w:szCs w:val="28"/>
              </w:rPr>
            </w:pPr>
            <w:r>
              <w:rPr>
                <w:rFonts w:hint="eastAsia" w:ascii="华文楷体" w:hAnsi="华文楷体" w:eastAsia="华文楷体"/>
                <w:b/>
                <w:sz w:val="28"/>
                <w:szCs w:val="28"/>
              </w:rPr>
              <w:t>第五部分</w:t>
            </w:r>
            <w:r>
              <w:rPr>
                <w:rFonts w:ascii="华文楷体" w:hAnsi="华文楷体" w:eastAsia="华文楷体"/>
                <w:b/>
                <w:sz w:val="28"/>
                <w:szCs w:val="28"/>
              </w:rPr>
              <w:t xml:space="preserve"> </w:t>
            </w:r>
            <w:r>
              <w:rPr>
                <w:rFonts w:hint="eastAsia" w:ascii="华文楷体" w:hAnsi="华文楷体" w:eastAsia="华文楷体"/>
                <w:b/>
                <w:sz w:val="28"/>
                <w:szCs w:val="28"/>
              </w:rPr>
              <w:t>岗位工作沟通网络</w:t>
            </w:r>
          </w:p>
        </w:tc>
      </w:tr>
      <w:tr w14:paraId="16B87C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88"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6ABDC394">
            <w:pPr>
              <w:jc w:val="center"/>
              <w:rPr>
                <w:rFonts w:ascii="华文楷体" w:hAnsi="华文楷体" w:eastAsia="华文楷体"/>
                <w:b/>
                <w:sz w:val="24"/>
              </w:rPr>
            </w:pPr>
            <w:r>
              <w:rPr>
                <w:rFonts w:hint="eastAsia" w:ascii="华文楷体" w:hAnsi="华文楷体" w:eastAsia="华文楷体"/>
                <w:b/>
                <w:sz w:val="24"/>
              </w:rPr>
              <w:t>内部沟通对象</w:t>
            </w:r>
          </w:p>
        </w:tc>
        <w:tc>
          <w:tcPr>
            <w:tcW w:w="6542" w:type="dxa"/>
            <w:gridSpan w:val="4"/>
            <w:tcBorders>
              <w:top w:val="single" w:color="auto" w:sz="4" w:space="0"/>
              <w:left w:val="single" w:color="auto" w:sz="4" w:space="0"/>
              <w:bottom w:val="single" w:color="auto" w:sz="4" w:space="0"/>
              <w:right w:val="single" w:color="auto" w:sz="4" w:space="0"/>
            </w:tcBorders>
            <w:noWrap w:val="0"/>
            <w:vAlign w:val="center"/>
          </w:tcPr>
          <w:p w14:paraId="13846DF4">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hanging="420"/>
              <w:jc w:val="left"/>
              <w:textAlignment w:val="auto"/>
              <w:rPr>
                <w:rFonts w:ascii="华文楷体" w:hAnsi="华文楷体" w:eastAsia="华文楷体"/>
                <w:sz w:val="24"/>
              </w:rPr>
            </w:pPr>
            <w:r>
              <w:rPr>
                <w:rFonts w:hint="eastAsia" w:ascii="华文楷体" w:hAnsi="华文楷体" w:eastAsia="华文楷体"/>
                <w:sz w:val="24"/>
                <w:lang w:val="en-US" w:eastAsia="zh-CN"/>
              </w:rPr>
              <w:t>研究院领导</w:t>
            </w:r>
            <w:r>
              <w:rPr>
                <w:rFonts w:hint="eastAsia" w:ascii="华文楷体" w:hAnsi="华文楷体" w:eastAsia="华文楷体"/>
                <w:sz w:val="24"/>
              </w:rPr>
              <w:t>、</w:t>
            </w:r>
            <w:r>
              <w:rPr>
                <w:rFonts w:hint="eastAsia" w:ascii="华文楷体" w:hAnsi="华文楷体" w:eastAsia="华文楷体"/>
                <w:sz w:val="24"/>
                <w:lang w:val="en-US" w:eastAsia="zh-CN"/>
              </w:rPr>
              <w:t>各</w:t>
            </w:r>
            <w:r>
              <w:rPr>
                <w:rFonts w:hint="eastAsia" w:ascii="华文楷体" w:hAnsi="华文楷体" w:eastAsia="华文楷体"/>
                <w:sz w:val="24"/>
              </w:rPr>
              <w:t>部门</w:t>
            </w:r>
            <w:r>
              <w:rPr>
                <w:rFonts w:hint="eastAsia" w:ascii="华文楷体" w:hAnsi="华文楷体" w:eastAsia="华文楷体"/>
                <w:sz w:val="24"/>
                <w:lang w:val="en-US" w:eastAsia="zh-CN"/>
              </w:rPr>
              <w:t>及研发中心</w:t>
            </w:r>
          </w:p>
        </w:tc>
      </w:tr>
      <w:tr w14:paraId="5745A9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88" w:hRule="atLeast"/>
        </w:trPr>
        <w:tc>
          <w:tcPr>
            <w:tcW w:w="2409" w:type="dxa"/>
            <w:tcBorders>
              <w:top w:val="single" w:color="auto" w:sz="4" w:space="0"/>
              <w:left w:val="single" w:color="auto" w:sz="4" w:space="0"/>
              <w:bottom w:val="single" w:color="auto" w:sz="4" w:space="0"/>
              <w:right w:val="single" w:color="auto" w:sz="4" w:space="0"/>
            </w:tcBorders>
            <w:noWrap w:val="0"/>
            <w:tcMar>
              <w:left w:w="113" w:type="dxa"/>
              <w:right w:w="113" w:type="dxa"/>
            </w:tcMar>
            <w:vAlign w:val="center"/>
          </w:tcPr>
          <w:p w14:paraId="6D1DD687">
            <w:pPr>
              <w:jc w:val="center"/>
              <w:rPr>
                <w:rFonts w:ascii="华文楷体" w:hAnsi="华文楷体" w:eastAsia="华文楷体"/>
                <w:b/>
                <w:sz w:val="24"/>
              </w:rPr>
            </w:pPr>
            <w:r>
              <w:rPr>
                <w:rFonts w:hint="eastAsia" w:ascii="华文楷体" w:hAnsi="华文楷体" w:eastAsia="华文楷体"/>
                <w:b/>
                <w:sz w:val="24"/>
              </w:rPr>
              <w:t>外部沟通对象</w:t>
            </w:r>
          </w:p>
        </w:tc>
        <w:tc>
          <w:tcPr>
            <w:tcW w:w="6542" w:type="dxa"/>
            <w:gridSpan w:val="4"/>
            <w:tcBorders>
              <w:top w:val="single" w:color="auto" w:sz="4" w:space="0"/>
              <w:left w:val="single" w:color="auto" w:sz="4" w:space="0"/>
              <w:bottom w:val="single" w:color="auto" w:sz="4" w:space="0"/>
              <w:right w:val="single" w:color="auto" w:sz="4" w:space="0"/>
            </w:tcBorders>
            <w:noWrap w:val="0"/>
            <w:vAlign w:val="center"/>
          </w:tcPr>
          <w:p w14:paraId="68061F8F">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hanging="420"/>
              <w:jc w:val="left"/>
              <w:textAlignment w:val="auto"/>
              <w:rPr>
                <w:rFonts w:ascii="华文楷体" w:hAnsi="华文楷体" w:eastAsia="华文楷体"/>
                <w:sz w:val="24"/>
              </w:rPr>
            </w:pPr>
            <w:r>
              <w:rPr>
                <w:rFonts w:hint="eastAsia" w:ascii="华文楷体" w:hAnsi="华文楷体" w:eastAsia="华文楷体"/>
                <w:sz w:val="24"/>
                <w:lang w:val="en-US" w:eastAsia="zh-CN"/>
              </w:rPr>
              <w:t>中国</w:t>
            </w:r>
            <w:r>
              <w:rPr>
                <w:rFonts w:hint="eastAsia" w:ascii="华文楷体" w:hAnsi="华文楷体" w:eastAsia="华文楷体"/>
                <w:sz w:val="24"/>
              </w:rPr>
              <w:t>有研、政府机关、上级主管单位等</w:t>
            </w:r>
          </w:p>
        </w:tc>
      </w:tr>
    </w:tbl>
    <w:p w14:paraId="37190FC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E23A9"/>
    <w:multiLevelType w:val="multilevel"/>
    <w:tmpl w:val="64FE23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0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customStyle="1" w:styleId="5">
    <w:name w:val="缺省文本"/>
    <w:basedOn w:val="1"/>
    <w:qFormat/>
    <w:uiPriority w:val="0"/>
    <w:pPr>
      <w:widowControl/>
      <w:jc w:val="left"/>
    </w:pPr>
    <w:rPr>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2026-01-23T07:22:48Z</dcterms:created>
  <dc:creator>singing</dc:creator>
  <cp:lastModifiedBy>zxy</cp:lastModifiedBy>
  <dcterms:modified xsi:type="dcterms:W3CDTF">2026-01-23T07:28:23Z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eyJoZGlkIjoiMzY0NWI0MjhhZmFlNWRkNWIzOWNhYjg3Nzc3M2RlMzYiLCJ1c2VySWQiOiIzNDkyNjk5MTMifQ==</vt:lpwstr>
  </property>
  <property fmtid="{D5CDD505-2E9C-101B-9397-08002B2CF9AE}" pid="4" name="ICV">
    <vt:lpwstr>6F9BEC7C4D49425082C0D915EB1818F7_12</vt:lpwstr>
  </property>
</Properties>
</file>